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DA592" w14:textId="77777777" w:rsidR="00FE2975" w:rsidRPr="004563F7" w:rsidRDefault="00FE2975" w:rsidP="00FE2975">
      <w:pPr>
        <w:spacing w:after="0"/>
        <w:jc w:val="center"/>
        <w:rPr>
          <w:rFonts w:ascii="Arial" w:hAnsi="Arial" w:cs="Arial"/>
          <w:b/>
          <w:sz w:val="25"/>
          <w:szCs w:val="25"/>
        </w:rPr>
      </w:pPr>
      <w:r w:rsidRPr="004563F7">
        <w:rPr>
          <w:rFonts w:ascii="Arial" w:hAnsi="Arial" w:cs="Arial"/>
          <w:b/>
          <w:sz w:val="25"/>
          <w:szCs w:val="25"/>
        </w:rPr>
        <w:t>College of Education, Humanities and Behavioral Sciences</w:t>
      </w:r>
    </w:p>
    <w:p w14:paraId="3FC575EE" w14:textId="77777777" w:rsidR="00FE2975" w:rsidRPr="004563F7" w:rsidRDefault="00FE2975" w:rsidP="00FE2975">
      <w:pPr>
        <w:spacing w:after="0"/>
        <w:jc w:val="center"/>
        <w:rPr>
          <w:rFonts w:ascii="Arial" w:hAnsi="Arial" w:cs="Arial"/>
          <w:b/>
          <w:sz w:val="24"/>
          <w:szCs w:val="24"/>
        </w:rPr>
      </w:pPr>
      <w:r w:rsidRPr="004563F7">
        <w:rPr>
          <w:rFonts w:ascii="Arial" w:hAnsi="Arial" w:cs="Arial"/>
          <w:b/>
          <w:sz w:val="24"/>
          <w:szCs w:val="24"/>
        </w:rPr>
        <w:t>Department of Social Work</w:t>
      </w:r>
    </w:p>
    <w:p w14:paraId="154A0587" w14:textId="77777777" w:rsidR="00FE2975" w:rsidRPr="00167F1B" w:rsidRDefault="00FE2975" w:rsidP="00FE2975">
      <w:pPr>
        <w:spacing w:after="0"/>
        <w:jc w:val="center"/>
        <w:rPr>
          <w:rFonts w:ascii="Arial" w:hAnsi="Arial" w:cs="Arial"/>
          <w:b/>
          <w:i/>
          <w:sz w:val="24"/>
          <w:szCs w:val="24"/>
        </w:rPr>
      </w:pPr>
      <w:r w:rsidRPr="00167F1B">
        <w:rPr>
          <w:rFonts w:ascii="Arial" w:hAnsi="Arial" w:cs="Arial"/>
          <w:b/>
          <w:i/>
          <w:color w:val="833C0B" w:themeColor="accent2" w:themeShade="80"/>
          <w:sz w:val="24"/>
          <w:szCs w:val="24"/>
        </w:rPr>
        <w:t xml:space="preserve">Social Work Licensure Report </w:t>
      </w:r>
    </w:p>
    <w:p w14:paraId="20375175" w14:textId="77777777" w:rsidR="00F11609" w:rsidRDefault="00F11609" w:rsidP="00836FA5">
      <w:pPr>
        <w:spacing w:after="0"/>
        <w:jc w:val="center"/>
        <w:rPr>
          <w:rFonts w:ascii="Arial" w:hAnsi="Arial" w:cs="Arial"/>
          <w:b/>
          <w:sz w:val="24"/>
          <w:szCs w:val="24"/>
        </w:rPr>
      </w:pPr>
      <w:r>
        <w:rPr>
          <w:rFonts w:ascii="Arial" w:hAnsi="Arial" w:cs="Arial"/>
          <w:b/>
          <w:sz w:val="24"/>
          <w:szCs w:val="24"/>
        </w:rPr>
        <w:t>July 2025</w:t>
      </w:r>
    </w:p>
    <w:p w14:paraId="53C2CC41" w14:textId="2F70D013" w:rsidR="00FE2975" w:rsidRPr="00167F1B" w:rsidRDefault="00836FA5" w:rsidP="00836FA5">
      <w:pPr>
        <w:spacing w:after="0"/>
        <w:jc w:val="center"/>
        <w:rPr>
          <w:rFonts w:ascii="Arial" w:hAnsi="Arial" w:cs="Arial"/>
          <w:b/>
          <w:sz w:val="24"/>
          <w:szCs w:val="24"/>
        </w:rPr>
      </w:pPr>
      <w:r>
        <w:rPr>
          <w:rFonts w:ascii="Arial" w:hAnsi="Arial" w:cs="Arial"/>
          <w:b/>
          <w:sz w:val="24"/>
          <w:szCs w:val="24"/>
        </w:rPr>
        <w:t xml:space="preserve"> </w:t>
      </w:r>
      <w:r w:rsidR="005421CA">
        <w:rPr>
          <w:rFonts w:ascii="Arial" w:hAnsi="Arial" w:cs="Arial"/>
          <w:b/>
          <w:sz w:val="24"/>
          <w:szCs w:val="24"/>
        </w:rPr>
        <w:t xml:space="preserve">Data from </w:t>
      </w:r>
      <w:r>
        <w:rPr>
          <w:rFonts w:ascii="Arial" w:hAnsi="Arial" w:cs="Arial"/>
          <w:b/>
          <w:sz w:val="24"/>
          <w:szCs w:val="24"/>
        </w:rPr>
        <w:t xml:space="preserve">the </w:t>
      </w:r>
      <w:r w:rsidRPr="00836FA5">
        <w:rPr>
          <w:rFonts w:ascii="Arial" w:hAnsi="Arial" w:cs="Arial"/>
          <w:b/>
          <w:sz w:val="24"/>
          <w:szCs w:val="24"/>
        </w:rPr>
        <w:t xml:space="preserve">Association of Social Work Boards </w:t>
      </w:r>
      <w:r>
        <w:rPr>
          <w:rFonts w:ascii="Arial" w:hAnsi="Arial" w:cs="Arial"/>
          <w:b/>
          <w:sz w:val="24"/>
          <w:szCs w:val="24"/>
        </w:rPr>
        <w:t>(</w:t>
      </w:r>
      <w:r w:rsidR="005421CA">
        <w:rPr>
          <w:rFonts w:ascii="Arial" w:hAnsi="Arial" w:cs="Arial"/>
          <w:b/>
          <w:sz w:val="24"/>
          <w:szCs w:val="24"/>
        </w:rPr>
        <w:t>ASWB</w:t>
      </w:r>
      <w:r>
        <w:rPr>
          <w:rFonts w:ascii="Arial" w:hAnsi="Arial" w:cs="Arial"/>
          <w:b/>
          <w:sz w:val="24"/>
          <w:szCs w:val="24"/>
        </w:rPr>
        <w:t>)</w:t>
      </w:r>
      <w:r w:rsidR="00F11609">
        <w:rPr>
          <w:rFonts w:ascii="Arial" w:hAnsi="Arial" w:cs="Arial"/>
          <w:b/>
          <w:sz w:val="24"/>
          <w:szCs w:val="24"/>
        </w:rPr>
        <w:t xml:space="preserve"> </w:t>
      </w:r>
      <w:r w:rsidR="002A0FD5">
        <w:rPr>
          <w:rFonts w:ascii="Arial" w:hAnsi="Arial" w:cs="Arial"/>
          <w:b/>
          <w:sz w:val="24"/>
          <w:szCs w:val="24"/>
        </w:rPr>
        <w:t>2024 Report</w:t>
      </w:r>
      <w:r w:rsidR="005421CA">
        <w:rPr>
          <w:rFonts w:ascii="Arial" w:hAnsi="Arial" w:cs="Arial"/>
          <w:b/>
          <w:sz w:val="24"/>
          <w:szCs w:val="24"/>
        </w:rPr>
        <w:t xml:space="preserve"> </w:t>
      </w:r>
    </w:p>
    <w:p w14:paraId="7322CD00" w14:textId="77777777" w:rsidR="00FE2975" w:rsidRDefault="00FE2975" w:rsidP="00FE2975">
      <w:pPr>
        <w:jc w:val="center"/>
        <w:rPr>
          <w:rFonts w:ascii="Times New Roman" w:hAnsi="Times New Roman"/>
          <w:sz w:val="24"/>
          <w:szCs w:val="24"/>
        </w:rPr>
      </w:pPr>
      <w:bookmarkStart w:id="0" w:name="_GoBack"/>
      <w:bookmarkEnd w:id="0"/>
    </w:p>
    <w:p w14:paraId="191F6EB7" w14:textId="77777777" w:rsidR="00FE2975" w:rsidRDefault="00FE2975" w:rsidP="00FE2975">
      <w:pPr>
        <w:jc w:val="both"/>
        <w:rPr>
          <w:rFonts w:ascii="Arial" w:hAnsi="Arial" w:cs="Arial"/>
          <w:sz w:val="23"/>
          <w:szCs w:val="23"/>
        </w:rPr>
      </w:pPr>
      <w:r w:rsidRPr="00167F1B">
        <w:rPr>
          <w:rFonts w:ascii="Arial" w:hAnsi="Arial" w:cs="Arial"/>
          <w:sz w:val="23"/>
          <w:szCs w:val="23"/>
        </w:rPr>
        <w:t xml:space="preserve">All persons who have earned a Bachelor of Social Work (BSW) or Master of Social Work (MSW) from a Council on Social Work Education (CSWE) accredited program are deemed to have been academically prepared to enter into the profession of social work. The passage of a licensure examination administered by the Association of Social Work Boards (ASWB) is required in all fifty states.  In Alabama a social work license is required to practice under the designation of </w:t>
      </w:r>
      <w:r w:rsidRPr="00167F1B">
        <w:rPr>
          <w:rFonts w:ascii="Arial" w:hAnsi="Arial" w:cs="Arial"/>
          <w:i/>
          <w:sz w:val="23"/>
          <w:szCs w:val="23"/>
        </w:rPr>
        <w:t>social worker</w:t>
      </w:r>
      <w:r w:rsidRPr="00167F1B">
        <w:rPr>
          <w:rFonts w:ascii="Arial" w:hAnsi="Arial" w:cs="Arial"/>
          <w:sz w:val="23"/>
          <w:szCs w:val="23"/>
        </w:rPr>
        <w:t xml:space="preserve">. </w:t>
      </w:r>
    </w:p>
    <w:p w14:paraId="65E723BE" w14:textId="77777777" w:rsidR="00FE2975" w:rsidRPr="00F33C1A" w:rsidRDefault="00FE2975" w:rsidP="00FE2975">
      <w:pPr>
        <w:spacing w:after="0"/>
        <w:jc w:val="both"/>
        <w:rPr>
          <w:rFonts w:ascii="Arial" w:hAnsi="Arial" w:cs="Arial"/>
          <w:sz w:val="8"/>
          <w:szCs w:val="8"/>
        </w:rPr>
      </w:pPr>
    </w:p>
    <w:p w14:paraId="6F5311E1" w14:textId="77777777" w:rsidR="005421CA" w:rsidRDefault="005421CA" w:rsidP="00FE2975">
      <w:pPr>
        <w:rPr>
          <w:rFonts w:ascii="Arial" w:hAnsi="Arial" w:cs="Arial"/>
          <w:sz w:val="23"/>
          <w:szCs w:val="23"/>
        </w:rPr>
      </w:pPr>
      <w:r>
        <w:rPr>
          <w:rFonts w:ascii="Arial" w:hAnsi="Arial" w:cs="Arial"/>
          <w:sz w:val="23"/>
          <w:szCs w:val="23"/>
        </w:rPr>
        <w:t xml:space="preserve">In August, </w:t>
      </w:r>
      <w:r w:rsidR="00FE2975" w:rsidRPr="00FE2975">
        <w:rPr>
          <w:rFonts w:ascii="Arial" w:hAnsi="Arial" w:cs="Arial"/>
          <w:sz w:val="23"/>
          <w:szCs w:val="23"/>
        </w:rPr>
        <w:t xml:space="preserve">2022 </w:t>
      </w:r>
      <w:r>
        <w:rPr>
          <w:rFonts w:ascii="Arial" w:hAnsi="Arial" w:cs="Arial"/>
          <w:sz w:val="23"/>
          <w:szCs w:val="23"/>
        </w:rPr>
        <w:t xml:space="preserve">a first-time </w:t>
      </w:r>
      <w:r w:rsidR="00AA401D">
        <w:rPr>
          <w:rFonts w:ascii="Arial" w:hAnsi="Arial" w:cs="Arial"/>
          <w:sz w:val="23"/>
          <w:szCs w:val="23"/>
        </w:rPr>
        <w:t xml:space="preserve">report </w:t>
      </w:r>
      <w:r>
        <w:rPr>
          <w:rFonts w:ascii="Arial" w:hAnsi="Arial" w:cs="Arial"/>
          <w:sz w:val="23"/>
          <w:szCs w:val="23"/>
        </w:rPr>
        <w:t xml:space="preserve">of </w:t>
      </w:r>
      <w:r w:rsidR="00FE2975" w:rsidRPr="00FE2975">
        <w:rPr>
          <w:rFonts w:ascii="Arial" w:hAnsi="Arial" w:cs="Arial"/>
          <w:sz w:val="23"/>
          <w:szCs w:val="23"/>
        </w:rPr>
        <w:t xml:space="preserve">ASWB </w:t>
      </w:r>
      <w:r w:rsidR="00205DF3">
        <w:rPr>
          <w:rFonts w:ascii="Arial" w:hAnsi="Arial" w:cs="Arial"/>
          <w:sz w:val="23"/>
          <w:szCs w:val="23"/>
        </w:rPr>
        <w:t>l</w:t>
      </w:r>
      <w:r w:rsidR="00AA401D">
        <w:rPr>
          <w:rFonts w:ascii="Arial" w:hAnsi="Arial" w:cs="Arial"/>
          <w:sz w:val="23"/>
          <w:szCs w:val="23"/>
        </w:rPr>
        <w:t xml:space="preserve">icensure </w:t>
      </w:r>
      <w:r w:rsidR="00205DF3">
        <w:rPr>
          <w:rFonts w:ascii="Arial" w:hAnsi="Arial" w:cs="Arial"/>
          <w:sz w:val="23"/>
          <w:szCs w:val="23"/>
        </w:rPr>
        <w:t>e</w:t>
      </w:r>
      <w:r w:rsidR="00AA401D">
        <w:rPr>
          <w:rFonts w:ascii="Arial" w:hAnsi="Arial" w:cs="Arial"/>
          <w:sz w:val="23"/>
          <w:szCs w:val="23"/>
        </w:rPr>
        <w:t xml:space="preserve">xam </w:t>
      </w:r>
      <w:r w:rsidR="00205DF3">
        <w:rPr>
          <w:rFonts w:ascii="Arial" w:hAnsi="Arial" w:cs="Arial"/>
          <w:sz w:val="23"/>
          <w:szCs w:val="23"/>
        </w:rPr>
        <w:t>p</w:t>
      </w:r>
      <w:r w:rsidR="00FE2975" w:rsidRPr="00FE2975">
        <w:rPr>
          <w:rFonts w:ascii="Arial" w:hAnsi="Arial" w:cs="Arial"/>
          <w:sz w:val="23"/>
          <w:szCs w:val="23"/>
        </w:rPr>
        <w:t xml:space="preserve">ass </w:t>
      </w:r>
      <w:r w:rsidR="00205DF3">
        <w:rPr>
          <w:rFonts w:ascii="Arial" w:hAnsi="Arial" w:cs="Arial"/>
          <w:sz w:val="23"/>
          <w:szCs w:val="23"/>
        </w:rPr>
        <w:t>r</w:t>
      </w:r>
      <w:r w:rsidR="00FE2975" w:rsidRPr="00FE2975">
        <w:rPr>
          <w:rFonts w:ascii="Arial" w:hAnsi="Arial" w:cs="Arial"/>
          <w:sz w:val="23"/>
          <w:szCs w:val="23"/>
        </w:rPr>
        <w:t xml:space="preserve">ate </w:t>
      </w:r>
      <w:r w:rsidR="00AA401D">
        <w:rPr>
          <w:rFonts w:ascii="Arial" w:hAnsi="Arial" w:cs="Arial"/>
          <w:sz w:val="23"/>
          <w:szCs w:val="23"/>
        </w:rPr>
        <w:t xml:space="preserve">analysis </w:t>
      </w:r>
      <w:r>
        <w:rPr>
          <w:rFonts w:ascii="Arial" w:hAnsi="Arial" w:cs="Arial"/>
          <w:sz w:val="23"/>
          <w:szCs w:val="23"/>
        </w:rPr>
        <w:t xml:space="preserve">was released to the public. The report </w:t>
      </w:r>
      <w:r w:rsidR="00FE2975">
        <w:rPr>
          <w:rFonts w:ascii="Arial" w:hAnsi="Arial" w:cs="Arial"/>
          <w:sz w:val="23"/>
          <w:szCs w:val="23"/>
        </w:rPr>
        <w:t xml:space="preserve">reflected wide-racial disparities in exam pass rate results, particularly for </w:t>
      </w:r>
      <w:r>
        <w:rPr>
          <w:rFonts w:ascii="Arial" w:hAnsi="Arial" w:cs="Arial"/>
          <w:sz w:val="23"/>
          <w:szCs w:val="23"/>
        </w:rPr>
        <w:t>African-American</w:t>
      </w:r>
      <w:r w:rsidR="00FE2975">
        <w:rPr>
          <w:rFonts w:ascii="Arial" w:hAnsi="Arial" w:cs="Arial"/>
          <w:sz w:val="23"/>
          <w:szCs w:val="23"/>
        </w:rPr>
        <w:t xml:space="preserve"> test-takers, who</w:t>
      </w:r>
      <w:r>
        <w:rPr>
          <w:rFonts w:ascii="Arial" w:hAnsi="Arial" w:cs="Arial"/>
          <w:sz w:val="23"/>
          <w:szCs w:val="23"/>
        </w:rPr>
        <w:t xml:space="preserve"> were </w:t>
      </w:r>
      <w:r w:rsidR="005B0E03">
        <w:rPr>
          <w:rFonts w:ascii="Arial" w:hAnsi="Arial" w:cs="Arial"/>
          <w:sz w:val="23"/>
          <w:szCs w:val="23"/>
        </w:rPr>
        <w:t>significantly less likely to pass the exam on first and eventual tries</w:t>
      </w:r>
      <w:r w:rsidR="00AA401D">
        <w:rPr>
          <w:rFonts w:ascii="Arial" w:hAnsi="Arial" w:cs="Arial"/>
          <w:sz w:val="23"/>
          <w:szCs w:val="23"/>
        </w:rPr>
        <w:t xml:space="preserve"> than whites</w:t>
      </w:r>
      <w:r w:rsidR="005B0E03">
        <w:rPr>
          <w:rFonts w:ascii="Arial" w:hAnsi="Arial" w:cs="Arial"/>
          <w:sz w:val="23"/>
          <w:szCs w:val="23"/>
        </w:rPr>
        <w:t>.</w:t>
      </w:r>
    </w:p>
    <w:p w14:paraId="60E1C71E" w14:textId="77777777" w:rsidR="005421CA" w:rsidRDefault="005421CA" w:rsidP="00FE2975">
      <w:pPr>
        <w:rPr>
          <w:rFonts w:ascii="Arial" w:hAnsi="Arial" w:cs="Arial"/>
          <w:sz w:val="23"/>
          <w:szCs w:val="23"/>
        </w:rPr>
      </w:pPr>
      <w:r>
        <w:rPr>
          <w:rFonts w:ascii="Arial" w:hAnsi="Arial" w:cs="Arial"/>
          <w:sz w:val="23"/>
          <w:szCs w:val="23"/>
        </w:rPr>
        <w:t xml:space="preserve">The release of the report impacted </w:t>
      </w:r>
      <w:r w:rsidR="00205DF3">
        <w:rPr>
          <w:rFonts w:ascii="Arial" w:hAnsi="Arial" w:cs="Arial"/>
          <w:sz w:val="23"/>
          <w:szCs w:val="23"/>
        </w:rPr>
        <w:t>the Council on Social Work Education’s r</w:t>
      </w:r>
      <w:r w:rsidR="00205DF3" w:rsidRPr="00205DF3">
        <w:rPr>
          <w:rFonts w:ascii="Arial" w:hAnsi="Arial" w:cs="Arial"/>
          <w:sz w:val="23"/>
          <w:szCs w:val="23"/>
        </w:rPr>
        <w:t>equirements for the 2022 Education Policies and Accreditation Standards,</w:t>
      </w:r>
      <w:r>
        <w:rPr>
          <w:rFonts w:ascii="Arial" w:hAnsi="Arial" w:cs="Arial"/>
          <w:sz w:val="23"/>
          <w:szCs w:val="23"/>
        </w:rPr>
        <w:t xml:space="preserve"> as indicated </w:t>
      </w:r>
      <w:r w:rsidR="005B0E03">
        <w:rPr>
          <w:rFonts w:ascii="Arial" w:hAnsi="Arial" w:cs="Arial"/>
          <w:sz w:val="23"/>
          <w:szCs w:val="23"/>
        </w:rPr>
        <w:t xml:space="preserve">in </w:t>
      </w:r>
      <w:r>
        <w:rPr>
          <w:rFonts w:ascii="Arial" w:hAnsi="Arial" w:cs="Arial"/>
          <w:sz w:val="23"/>
          <w:szCs w:val="23"/>
        </w:rPr>
        <w:t>a September, 8, 2022 notice</w:t>
      </w:r>
      <w:r w:rsidR="003638A8">
        <w:rPr>
          <w:rFonts w:ascii="Arial" w:hAnsi="Arial" w:cs="Arial"/>
          <w:sz w:val="23"/>
          <w:szCs w:val="23"/>
        </w:rPr>
        <w:t xml:space="preserve">, which reads: </w:t>
      </w:r>
      <w:r w:rsidR="00AA401D">
        <w:rPr>
          <w:rFonts w:ascii="Arial" w:hAnsi="Arial" w:cs="Arial"/>
          <w:sz w:val="23"/>
          <w:szCs w:val="23"/>
        </w:rPr>
        <w:t xml:space="preserve"> </w:t>
      </w:r>
    </w:p>
    <w:p w14:paraId="50A0B6C5" w14:textId="77777777" w:rsidR="005421CA" w:rsidRPr="005421CA" w:rsidRDefault="005421CA" w:rsidP="005421CA">
      <w:pPr>
        <w:rPr>
          <w:rFonts w:ascii="Arial" w:hAnsi="Arial" w:cs="Arial"/>
          <w:i/>
          <w:sz w:val="23"/>
          <w:szCs w:val="23"/>
        </w:rPr>
      </w:pPr>
      <w:r>
        <w:rPr>
          <w:rFonts w:ascii="Arial" w:hAnsi="Arial" w:cs="Arial"/>
          <w:sz w:val="23"/>
          <w:szCs w:val="23"/>
        </w:rPr>
        <w:t>“</w:t>
      </w:r>
      <w:r w:rsidRPr="005421CA">
        <w:rPr>
          <w:rFonts w:ascii="Arial" w:hAnsi="Arial" w:cs="Arial"/>
          <w:i/>
          <w:sz w:val="23"/>
          <w:szCs w:val="23"/>
        </w:rPr>
        <w:t>This July, the Council on Social Work Education (CSWE) celebrated the release of the 2022 Education Policy and Accreditation Standards (EPAS). Since that time, the Association of Social Work Boards (ASWB) published the 2022 ASWB Exam Pass Rate Analysis), which included descriptive statistics that suggest significant race and age disparities in exam pass rates. While more rigorous data analysis is needed to accurately understand these disparities among test takers, the descriptive data are alarming.</w:t>
      </w:r>
      <w:r>
        <w:rPr>
          <w:rFonts w:ascii="Arial" w:hAnsi="Arial" w:cs="Arial"/>
          <w:i/>
          <w:sz w:val="23"/>
          <w:szCs w:val="23"/>
        </w:rPr>
        <w:t>”</w:t>
      </w:r>
    </w:p>
    <w:p w14:paraId="40907A7C" w14:textId="77777777" w:rsidR="005421CA" w:rsidRPr="005421CA" w:rsidRDefault="005421CA" w:rsidP="005421CA">
      <w:pPr>
        <w:rPr>
          <w:rFonts w:ascii="Arial" w:hAnsi="Arial" w:cs="Arial"/>
          <w:i/>
          <w:sz w:val="23"/>
          <w:szCs w:val="23"/>
        </w:rPr>
      </w:pPr>
      <w:r>
        <w:rPr>
          <w:rFonts w:ascii="Arial" w:hAnsi="Arial" w:cs="Arial"/>
          <w:i/>
          <w:sz w:val="23"/>
          <w:szCs w:val="23"/>
        </w:rPr>
        <w:t>“</w:t>
      </w:r>
      <w:r w:rsidRPr="005421CA">
        <w:rPr>
          <w:rFonts w:ascii="Arial" w:hAnsi="Arial" w:cs="Arial"/>
          <w:i/>
          <w:sz w:val="23"/>
          <w:szCs w:val="23"/>
        </w:rPr>
        <w:t>Therefore, CSWE’s Commission on Accreditation has made the decision to remove licensing exam pass rates from the 2022 EPAS accreditation standards. This change reinforces the 2022 EPAS’ emphasis on anti-racism, diversity, equity, and inclusion, which supports social work education programs in developing a workforce of social workers who are knowledgeable about the ways positionality, power, privilege, and difference affect all levels of practice.</w:t>
      </w:r>
      <w:r>
        <w:rPr>
          <w:rFonts w:ascii="Arial" w:hAnsi="Arial" w:cs="Arial"/>
          <w:i/>
          <w:sz w:val="23"/>
          <w:szCs w:val="23"/>
        </w:rPr>
        <w:t>”</w:t>
      </w:r>
    </w:p>
    <w:p w14:paraId="01B7B580" w14:textId="77777777" w:rsidR="005421CA" w:rsidRPr="005421CA" w:rsidRDefault="005421CA" w:rsidP="005421CA">
      <w:pPr>
        <w:rPr>
          <w:rFonts w:ascii="Arial" w:hAnsi="Arial" w:cs="Arial"/>
          <w:i/>
          <w:sz w:val="23"/>
          <w:szCs w:val="23"/>
        </w:rPr>
      </w:pPr>
      <w:r w:rsidRPr="005421CA">
        <w:rPr>
          <w:rFonts w:ascii="Arial" w:hAnsi="Arial" w:cs="Arial"/>
          <w:i/>
          <w:sz w:val="23"/>
          <w:szCs w:val="23"/>
        </w:rPr>
        <w:t>Licensing exam pass rates were identified as an optional post-graduation program outcome in Accreditation Standard 5.0.3. The ASWB data suggest that licensing exam pass rates may not be an equitable measure of program outcomes. Therefore, licensing exam pass rates have been removed in the following areas:</w:t>
      </w:r>
    </w:p>
    <w:p w14:paraId="7FBAA9CA" w14:textId="77777777" w:rsidR="005421CA" w:rsidRPr="005421CA" w:rsidRDefault="005421CA" w:rsidP="005421CA">
      <w:pPr>
        <w:rPr>
          <w:rFonts w:ascii="Arial" w:hAnsi="Arial" w:cs="Arial"/>
          <w:i/>
          <w:sz w:val="23"/>
          <w:szCs w:val="23"/>
        </w:rPr>
      </w:pPr>
      <w:r w:rsidRPr="005421CA">
        <w:rPr>
          <w:rFonts w:ascii="Arial" w:hAnsi="Arial" w:cs="Arial"/>
          <w:i/>
          <w:sz w:val="23"/>
          <w:szCs w:val="23"/>
        </w:rPr>
        <w:t>2022 EPAS—Accreditation Standard 5.0.3</w:t>
      </w:r>
    </w:p>
    <w:p w14:paraId="3710B6BA" w14:textId="77777777" w:rsidR="005421CA" w:rsidRPr="005421CA" w:rsidRDefault="005421CA" w:rsidP="005421CA">
      <w:pPr>
        <w:rPr>
          <w:rFonts w:ascii="Arial" w:hAnsi="Arial" w:cs="Arial"/>
          <w:i/>
          <w:sz w:val="23"/>
          <w:szCs w:val="23"/>
        </w:rPr>
      </w:pPr>
      <w:r w:rsidRPr="005421CA">
        <w:rPr>
          <w:rFonts w:ascii="Arial" w:hAnsi="Arial" w:cs="Arial"/>
          <w:i/>
          <w:sz w:val="23"/>
          <w:szCs w:val="23"/>
        </w:rPr>
        <w:lastRenderedPageBreak/>
        <w:t>2022 EPAS Glossary—definitions of Licensing exam pass rates and Program outcomes</w:t>
      </w:r>
    </w:p>
    <w:p w14:paraId="173ED038" w14:textId="77777777" w:rsidR="003638A8" w:rsidRPr="003638A8" w:rsidRDefault="005421CA" w:rsidP="005421CA">
      <w:pPr>
        <w:rPr>
          <w:rFonts w:ascii="Arial" w:hAnsi="Arial" w:cs="Arial"/>
          <w:sz w:val="23"/>
          <w:szCs w:val="23"/>
        </w:rPr>
      </w:pPr>
      <w:r w:rsidRPr="005421CA">
        <w:rPr>
          <w:rFonts w:ascii="Arial" w:hAnsi="Arial" w:cs="Arial"/>
          <w:i/>
          <w:sz w:val="23"/>
          <w:szCs w:val="23"/>
        </w:rPr>
        <w:t xml:space="preserve">2022 EPAS Frequently Asked Questions—information on program outcomes. </w:t>
      </w:r>
      <w:r w:rsidR="00205DF3">
        <w:rPr>
          <w:rFonts w:ascii="Arial" w:hAnsi="Arial" w:cs="Arial"/>
          <w:i/>
          <w:sz w:val="23"/>
          <w:szCs w:val="23"/>
        </w:rPr>
        <w:t>(</w:t>
      </w:r>
      <w:r w:rsidR="003638A8" w:rsidRPr="003638A8">
        <w:rPr>
          <w:rFonts w:ascii="Arial" w:hAnsi="Arial" w:cs="Arial"/>
          <w:sz w:val="23"/>
          <w:szCs w:val="23"/>
        </w:rPr>
        <w:t>https://www.cswe.org/news/newsroom/coa-removes-licensing-exam-pass-rates-from-the-2022-epas/)</w:t>
      </w:r>
    </w:p>
    <w:p w14:paraId="5FC6B53B" w14:textId="3A70E1EE" w:rsidR="00CB0816" w:rsidRDefault="005B0E03" w:rsidP="0030405E">
      <w:pPr>
        <w:rPr>
          <w:rFonts w:ascii="Arial" w:hAnsi="Arial" w:cs="Arial"/>
          <w:sz w:val="23"/>
          <w:szCs w:val="23"/>
        </w:rPr>
      </w:pPr>
      <w:r>
        <w:rPr>
          <w:rFonts w:ascii="Arial" w:hAnsi="Arial" w:cs="Arial"/>
          <w:sz w:val="23"/>
          <w:szCs w:val="23"/>
        </w:rPr>
        <w:t xml:space="preserve">Many social work organizations, students, </w:t>
      </w:r>
      <w:r w:rsidR="00205DF3">
        <w:rPr>
          <w:rFonts w:ascii="Arial" w:hAnsi="Arial" w:cs="Arial"/>
          <w:sz w:val="23"/>
          <w:szCs w:val="23"/>
        </w:rPr>
        <w:t xml:space="preserve">and </w:t>
      </w:r>
      <w:r>
        <w:rPr>
          <w:rFonts w:ascii="Arial" w:hAnsi="Arial" w:cs="Arial"/>
          <w:sz w:val="23"/>
          <w:szCs w:val="23"/>
        </w:rPr>
        <w:t xml:space="preserve">educators are contributing to the call to discuss </w:t>
      </w:r>
      <w:r w:rsidR="00CB0816">
        <w:rPr>
          <w:rFonts w:ascii="Arial" w:hAnsi="Arial" w:cs="Arial"/>
          <w:sz w:val="23"/>
          <w:szCs w:val="23"/>
        </w:rPr>
        <w:t xml:space="preserve">and address </w:t>
      </w:r>
      <w:r>
        <w:rPr>
          <w:rFonts w:ascii="Arial" w:hAnsi="Arial" w:cs="Arial"/>
          <w:sz w:val="23"/>
          <w:szCs w:val="23"/>
        </w:rPr>
        <w:t xml:space="preserve">the issue </w:t>
      </w:r>
      <w:r w:rsidR="00205DF3">
        <w:rPr>
          <w:rFonts w:ascii="Arial" w:hAnsi="Arial" w:cs="Arial"/>
          <w:sz w:val="23"/>
          <w:szCs w:val="23"/>
        </w:rPr>
        <w:t>of</w:t>
      </w:r>
      <w:r>
        <w:rPr>
          <w:rFonts w:ascii="Arial" w:hAnsi="Arial" w:cs="Arial"/>
          <w:sz w:val="23"/>
          <w:szCs w:val="23"/>
        </w:rPr>
        <w:t xml:space="preserve"> disparate </w:t>
      </w:r>
      <w:r w:rsidR="00205DF3">
        <w:rPr>
          <w:rFonts w:ascii="Arial" w:hAnsi="Arial" w:cs="Arial"/>
          <w:sz w:val="23"/>
          <w:szCs w:val="23"/>
        </w:rPr>
        <w:t xml:space="preserve">social work licensure </w:t>
      </w:r>
      <w:r>
        <w:rPr>
          <w:rFonts w:ascii="Arial" w:hAnsi="Arial" w:cs="Arial"/>
          <w:sz w:val="23"/>
          <w:szCs w:val="23"/>
        </w:rPr>
        <w:t>test results. The Alabama A &amp; M Social Work Department has worked diligently to improve student performance on the licensure exam</w:t>
      </w:r>
      <w:r w:rsidR="00205DF3">
        <w:rPr>
          <w:rFonts w:ascii="Arial" w:hAnsi="Arial" w:cs="Arial"/>
          <w:sz w:val="23"/>
          <w:szCs w:val="23"/>
        </w:rPr>
        <w:t>, and in c</w:t>
      </w:r>
      <w:r>
        <w:rPr>
          <w:rFonts w:ascii="Arial" w:hAnsi="Arial" w:cs="Arial"/>
          <w:sz w:val="23"/>
          <w:szCs w:val="23"/>
        </w:rPr>
        <w:t>onjunction with the Alabama National Association of Social Workers</w:t>
      </w:r>
      <w:r w:rsidR="00AA401D">
        <w:rPr>
          <w:rFonts w:ascii="Arial" w:hAnsi="Arial" w:cs="Arial"/>
          <w:sz w:val="23"/>
          <w:szCs w:val="23"/>
        </w:rPr>
        <w:t xml:space="preserve"> </w:t>
      </w:r>
      <w:r w:rsidR="008913B8">
        <w:rPr>
          <w:rFonts w:ascii="Arial" w:hAnsi="Arial" w:cs="Arial"/>
          <w:sz w:val="23"/>
          <w:szCs w:val="23"/>
        </w:rPr>
        <w:t xml:space="preserve">has </w:t>
      </w:r>
      <w:r w:rsidR="00F51C6A">
        <w:rPr>
          <w:rFonts w:ascii="Arial" w:hAnsi="Arial" w:cs="Arial"/>
          <w:sz w:val="23"/>
          <w:szCs w:val="23"/>
        </w:rPr>
        <w:t>pr</w:t>
      </w:r>
      <w:r>
        <w:rPr>
          <w:rFonts w:ascii="Arial" w:hAnsi="Arial" w:cs="Arial"/>
          <w:sz w:val="23"/>
          <w:szCs w:val="23"/>
        </w:rPr>
        <w:t>ovide</w:t>
      </w:r>
      <w:r w:rsidR="008913B8">
        <w:rPr>
          <w:rFonts w:ascii="Arial" w:hAnsi="Arial" w:cs="Arial"/>
          <w:sz w:val="23"/>
          <w:szCs w:val="23"/>
        </w:rPr>
        <w:t xml:space="preserve">d free </w:t>
      </w:r>
      <w:r w:rsidR="00F51C6A" w:rsidRPr="00F51C6A">
        <w:rPr>
          <w:rFonts w:ascii="Arial" w:hAnsi="Arial" w:cs="Arial"/>
          <w:sz w:val="23"/>
          <w:szCs w:val="23"/>
        </w:rPr>
        <w:t>full</w:t>
      </w:r>
      <w:r w:rsidR="00F51C6A">
        <w:rPr>
          <w:rFonts w:ascii="Arial" w:hAnsi="Arial" w:cs="Arial"/>
          <w:sz w:val="23"/>
          <w:szCs w:val="23"/>
        </w:rPr>
        <w:t>-</w:t>
      </w:r>
      <w:r w:rsidR="00F51C6A" w:rsidRPr="00F51C6A">
        <w:rPr>
          <w:rFonts w:ascii="Arial" w:hAnsi="Arial" w:cs="Arial"/>
          <w:sz w:val="23"/>
          <w:szCs w:val="23"/>
        </w:rPr>
        <w:t>day and week-end licensure training</w:t>
      </w:r>
      <w:r w:rsidR="00F51C6A">
        <w:rPr>
          <w:rFonts w:ascii="Arial" w:hAnsi="Arial" w:cs="Arial"/>
          <w:sz w:val="23"/>
          <w:szCs w:val="23"/>
        </w:rPr>
        <w:t>s</w:t>
      </w:r>
      <w:r w:rsidR="00F51C6A" w:rsidRPr="00F51C6A">
        <w:rPr>
          <w:rFonts w:ascii="Arial" w:hAnsi="Arial" w:cs="Arial"/>
          <w:sz w:val="23"/>
          <w:szCs w:val="23"/>
        </w:rPr>
        <w:t xml:space="preserve"> </w:t>
      </w:r>
      <w:r w:rsidR="00F51C6A">
        <w:rPr>
          <w:rFonts w:ascii="Arial" w:hAnsi="Arial" w:cs="Arial"/>
          <w:sz w:val="23"/>
          <w:szCs w:val="23"/>
        </w:rPr>
        <w:t>with n</w:t>
      </w:r>
      <w:r w:rsidR="00F51C6A" w:rsidRPr="00F51C6A">
        <w:rPr>
          <w:rFonts w:ascii="Arial" w:hAnsi="Arial" w:cs="Arial"/>
          <w:sz w:val="23"/>
          <w:szCs w:val="23"/>
        </w:rPr>
        <w:t>ational</w:t>
      </w:r>
      <w:r w:rsidR="00F51C6A">
        <w:rPr>
          <w:rFonts w:ascii="Arial" w:hAnsi="Arial" w:cs="Arial"/>
          <w:sz w:val="23"/>
          <w:szCs w:val="23"/>
        </w:rPr>
        <w:t>ly</w:t>
      </w:r>
      <w:r w:rsidR="00F51C6A" w:rsidRPr="00F51C6A">
        <w:rPr>
          <w:rFonts w:ascii="Arial" w:hAnsi="Arial" w:cs="Arial"/>
          <w:sz w:val="23"/>
          <w:szCs w:val="23"/>
        </w:rPr>
        <w:t xml:space="preserve"> </w:t>
      </w:r>
      <w:r w:rsidR="00F51C6A">
        <w:rPr>
          <w:rFonts w:ascii="Arial" w:hAnsi="Arial" w:cs="Arial"/>
          <w:sz w:val="23"/>
          <w:szCs w:val="23"/>
        </w:rPr>
        <w:t xml:space="preserve">recognized </w:t>
      </w:r>
      <w:r w:rsidR="00F51C6A" w:rsidRPr="00F51C6A">
        <w:rPr>
          <w:rFonts w:ascii="Arial" w:hAnsi="Arial" w:cs="Arial"/>
          <w:sz w:val="23"/>
          <w:szCs w:val="23"/>
        </w:rPr>
        <w:t xml:space="preserve">trainers </w:t>
      </w:r>
      <w:r w:rsidR="0030405E" w:rsidRPr="0030405E">
        <w:rPr>
          <w:rFonts w:ascii="Arial" w:hAnsi="Arial" w:cs="Arial"/>
          <w:sz w:val="23"/>
          <w:szCs w:val="23"/>
        </w:rPr>
        <w:t xml:space="preserve">who have each helped thousands of </w:t>
      </w:r>
      <w:proofErr w:type="gramStart"/>
      <w:r w:rsidR="0030405E" w:rsidRPr="0030405E">
        <w:rPr>
          <w:rFonts w:ascii="Arial" w:hAnsi="Arial" w:cs="Arial"/>
          <w:sz w:val="23"/>
          <w:szCs w:val="23"/>
        </w:rPr>
        <w:t>testers</w:t>
      </w:r>
      <w:proofErr w:type="gramEnd"/>
      <w:r w:rsidR="0030405E" w:rsidRPr="0030405E">
        <w:rPr>
          <w:rFonts w:ascii="Arial" w:hAnsi="Arial" w:cs="Arial"/>
          <w:sz w:val="23"/>
          <w:szCs w:val="23"/>
        </w:rPr>
        <w:t xml:space="preserve"> pass the licensure exams.  Areas targeted include:</w:t>
      </w:r>
      <w:r w:rsidR="002544FB">
        <w:rPr>
          <w:rFonts w:ascii="Arial" w:hAnsi="Arial" w:cs="Arial"/>
          <w:sz w:val="23"/>
          <w:szCs w:val="23"/>
        </w:rPr>
        <w:t xml:space="preserve"> </w:t>
      </w:r>
      <w:r w:rsidR="0030405E" w:rsidRPr="0030405E">
        <w:rPr>
          <w:rFonts w:ascii="Arial" w:hAnsi="Arial" w:cs="Arial"/>
          <w:sz w:val="23"/>
          <w:szCs w:val="23"/>
        </w:rPr>
        <w:t>Overview of Test Construction, Standardized Test-Taking Strategy, Professional Ethics &amp; Values, Human Development, Diversity and Behavior, Assessment, Diagnosis and Treatment Planning, Models &amp; Methods of Social Work Practice, Supervision,</w:t>
      </w:r>
      <w:r w:rsidR="0030405E">
        <w:rPr>
          <w:rFonts w:ascii="Arial" w:hAnsi="Arial" w:cs="Arial"/>
          <w:sz w:val="23"/>
          <w:szCs w:val="23"/>
        </w:rPr>
        <w:t xml:space="preserve"> and </w:t>
      </w:r>
      <w:r w:rsidR="002544FB">
        <w:rPr>
          <w:rFonts w:ascii="Arial" w:hAnsi="Arial" w:cs="Arial"/>
          <w:sz w:val="23"/>
          <w:szCs w:val="23"/>
        </w:rPr>
        <w:t xml:space="preserve">a </w:t>
      </w:r>
      <w:r w:rsidR="0030405E" w:rsidRPr="0030405E">
        <w:rPr>
          <w:rFonts w:ascii="Arial" w:hAnsi="Arial" w:cs="Arial"/>
          <w:sz w:val="23"/>
          <w:szCs w:val="23"/>
        </w:rPr>
        <w:t>Comprehensive workbook with sample test questions</w:t>
      </w:r>
      <w:r w:rsidR="0030405E">
        <w:rPr>
          <w:rFonts w:ascii="Arial" w:hAnsi="Arial" w:cs="Arial"/>
          <w:sz w:val="23"/>
          <w:szCs w:val="23"/>
        </w:rPr>
        <w:t xml:space="preserve">. </w:t>
      </w:r>
      <w:r w:rsidR="002544FB">
        <w:rPr>
          <w:rFonts w:ascii="Arial" w:hAnsi="Arial" w:cs="Arial"/>
          <w:sz w:val="23"/>
          <w:szCs w:val="23"/>
        </w:rPr>
        <w:t>Free l</w:t>
      </w:r>
      <w:r w:rsidR="0030405E">
        <w:rPr>
          <w:rFonts w:ascii="Arial" w:hAnsi="Arial" w:cs="Arial"/>
          <w:sz w:val="23"/>
          <w:szCs w:val="23"/>
        </w:rPr>
        <w:t xml:space="preserve">icensure preparation is offered to </w:t>
      </w:r>
      <w:r w:rsidR="00AA401D">
        <w:rPr>
          <w:rFonts w:ascii="Arial" w:hAnsi="Arial" w:cs="Arial"/>
          <w:sz w:val="23"/>
          <w:szCs w:val="23"/>
        </w:rPr>
        <w:t xml:space="preserve">BSW graduates, </w:t>
      </w:r>
      <w:r w:rsidR="00F51C6A">
        <w:rPr>
          <w:rFonts w:ascii="Arial" w:hAnsi="Arial" w:cs="Arial"/>
          <w:sz w:val="23"/>
          <w:szCs w:val="23"/>
        </w:rPr>
        <w:t xml:space="preserve">MSW </w:t>
      </w:r>
      <w:r>
        <w:rPr>
          <w:rFonts w:ascii="Arial" w:hAnsi="Arial" w:cs="Arial"/>
          <w:sz w:val="23"/>
          <w:szCs w:val="23"/>
        </w:rPr>
        <w:t xml:space="preserve">students, </w:t>
      </w:r>
      <w:r w:rsidR="0030405E">
        <w:rPr>
          <w:rFonts w:ascii="Arial" w:hAnsi="Arial" w:cs="Arial"/>
          <w:sz w:val="23"/>
          <w:szCs w:val="23"/>
        </w:rPr>
        <w:t xml:space="preserve">AAMU </w:t>
      </w:r>
      <w:r w:rsidR="00F51C6A">
        <w:rPr>
          <w:rFonts w:ascii="Arial" w:hAnsi="Arial" w:cs="Arial"/>
          <w:sz w:val="23"/>
          <w:szCs w:val="23"/>
        </w:rPr>
        <w:t xml:space="preserve">MSW Program </w:t>
      </w:r>
      <w:r w:rsidR="0030405E">
        <w:rPr>
          <w:rFonts w:ascii="Arial" w:hAnsi="Arial" w:cs="Arial"/>
          <w:sz w:val="23"/>
          <w:szCs w:val="23"/>
        </w:rPr>
        <w:t xml:space="preserve">graduates </w:t>
      </w:r>
      <w:r>
        <w:rPr>
          <w:rFonts w:ascii="Arial" w:hAnsi="Arial" w:cs="Arial"/>
          <w:sz w:val="23"/>
          <w:szCs w:val="23"/>
        </w:rPr>
        <w:t xml:space="preserve">and persons </w:t>
      </w:r>
      <w:r w:rsidR="00AA401D">
        <w:rPr>
          <w:rFonts w:ascii="Arial" w:hAnsi="Arial" w:cs="Arial"/>
          <w:sz w:val="23"/>
          <w:szCs w:val="23"/>
        </w:rPr>
        <w:t xml:space="preserve">with social work degrees who are </w:t>
      </w:r>
      <w:r w:rsidR="00F51C6A">
        <w:rPr>
          <w:rFonts w:ascii="Arial" w:hAnsi="Arial" w:cs="Arial"/>
          <w:sz w:val="23"/>
          <w:szCs w:val="23"/>
        </w:rPr>
        <w:t xml:space="preserve">working </w:t>
      </w:r>
      <w:r w:rsidR="00AA401D">
        <w:rPr>
          <w:rFonts w:ascii="Arial" w:hAnsi="Arial" w:cs="Arial"/>
          <w:sz w:val="23"/>
          <w:szCs w:val="23"/>
        </w:rPr>
        <w:t xml:space="preserve">within </w:t>
      </w:r>
      <w:r w:rsidR="00F51C6A">
        <w:rPr>
          <w:rFonts w:ascii="Arial" w:hAnsi="Arial" w:cs="Arial"/>
          <w:sz w:val="23"/>
          <w:szCs w:val="23"/>
        </w:rPr>
        <w:t xml:space="preserve">the Department of Family &amp; Children Services. </w:t>
      </w:r>
      <w:r w:rsidR="002544FB" w:rsidRPr="002544FB">
        <w:rPr>
          <w:rFonts w:ascii="Arial" w:hAnsi="Arial" w:cs="Arial"/>
          <w:sz w:val="23"/>
          <w:szCs w:val="23"/>
        </w:rPr>
        <w:t xml:space="preserve">We </w:t>
      </w:r>
      <w:r w:rsidR="002544FB">
        <w:rPr>
          <w:rFonts w:ascii="Arial" w:hAnsi="Arial" w:cs="Arial"/>
          <w:sz w:val="23"/>
          <w:szCs w:val="23"/>
        </w:rPr>
        <w:t xml:space="preserve">realize </w:t>
      </w:r>
      <w:r w:rsidR="002544FB" w:rsidRPr="002544FB">
        <w:rPr>
          <w:rFonts w:ascii="Arial" w:hAnsi="Arial" w:cs="Arial"/>
          <w:sz w:val="23"/>
          <w:szCs w:val="23"/>
        </w:rPr>
        <w:t xml:space="preserve">that graduates of AAMU social programs may opt to take the exam at any time after graduation-which can include </w:t>
      </w:r>
      <w:r w:rsidR="002544FB">
        <w:rPr>
          <w:rFonts w:ascii="Arial" w:hAnsi="Arial" w:cs="Arial"/>
          <w:sz w:val="23"/>
          <w:szCs w:val="23"/>
        </w:rPr>
        <w:t xml:space="preserve">several </w:t>
      </w:r>
      <w:r w:rsidR="002544FB" w:rsidRPr="002544FB">
        <w:rPr>
          <w:rFonts w:ascii="Arial" w:hAnsi="Arial" w:cs="Arial"/>
          <w:sz w:val="23"/>
          <w:szCs w:val="23"/>
        </w:rPr>
        <w:t>years post-graduation.</w:t>
      </w:r>
      <w:r w:rsidR="00F51C6A">
        <w:rPr>
          <w:rFonts w:ascii="Arial" w:hAnsi="Arial" w:cs="Arial"/>
          <w:sz w:val="23"/>
          <w:szCs w:val="23"/>
        </w:rPr>
        <w:t xml:space="preserve"> </w:t>
      </w:r>
      <w:r w:rsidR="0030405E">
        <w:rPr>
          <w:rFonts w:ascii="Arial" w:hAnsi="Arial" w:cs="Arial"/>
          <w:sz w:val="23"/>
          <w:szCs w:val="23"/>
        </w:rPr>
        <w:t xml:space="preserve"> </w:t>
      </w:r>
    </w:p>
    <w:p w14:paraId="7871A110" w14:textId="021369E9" w:rsidR="00A0088B" w:rsidRDefault="00B9560A" w:rsidP="005421CA">
      <w:pPr>
        <w:rPr>
          <w:rFonts w:ascii="Arial" w:hAnsi="Arial" w:cs="Arial"/>
          <w:sz w:val="23"/>
          <w:szCs w:val="23"/>
        </w:rPr>
      </w:pPr>
      <w:r w:rsidRPr="00F11609">
        <w:rPr>
          <w:rFonts w:ascii="Arial" w:hAnsi="Arial" w:cs="Arial"/>
          <w:b/>
          <w:bCs/>
          <w:sz w:val="23"/>
          <w:szCs w:val="23"/>
        </w:rPr>
        <w:t>T</w:t>
      </w:r>
      <w:r w:rsidR="005B0E03" w:rsidRPr="00F11609">
        <w:rPr>
          <w:rFonts w:ascii="Arial" w:hAnsi="Arial" w:cs="Arial"/>
          <w:b/>
          <w:bCs/>
          <w:sz w:val="23"/>
          <w:szCs w:val="23"/>
        </w:rPr>
        <w:t xml:space="preserve">he </w:t>
      </w:r>
      <w:r w:rsidRPr="00F11609">
        <w:rPr>
          <w:rFonts w:ascii="Arial" w:hAnsi="Arial" w:cs="Arial"/>
          <w:b/>
          <w:bCs/>
          <w:sz w:val="23"/>
          <w:szCs w:val="23"/>
        </w:rPr>
        <w:t xml:space="preserve">ASWB </w:t>
      </w:r>
      <w:r w:rsidR="00836FA5" w:rsidRPr="00F11609">
        <w:rPr>
          <w:rFonts w:ascii="Arial" w:hAnsi="Arial" w:cs="Arial"/>
          <w:b/>
          <w:bCs/>
          <w:sz w:val="23"/>
          <w:szCs w:val="23"/>
        </w:rPr>
        <w:t>2024</w:t>
      </w:r>
      <w:r w:rsidR="00836FA5">
        <w:rPr>
          <w:rFonts w:ascii="Arial" w:hAnsi="Arial" w:cs="Arial"/>
          <w:sz w:val="23"/>
          <w:szCs w:val="23"/>
        </w:rPr>
        <w:t xml:space="preserve"> </w:t>
      </w:r>
      <w:r w:rsidR="005B0E03">
        <w:rPr>
          <w:rFonts w:ascii="Arial" w:hAnsi="Arial" w:cs="Arial"/>
          <w:sz w:val="23"/>
          <w:szCs w:val="23"/>
        </w:rPr>
        <w:t>re</w:t>
      </w:r>
      <w:r>
        <w:rPr>
          <w:rFonts w:ascii="Arial" w:hAnsi="Arial" w:cs="Arial"/>
          <w:sz w:val="23"/>
          <w:szCs w:val="23"/>
        </w:rPr>
        <w:t xml:space="preserve">port </w:t>
      </w:r>
      <w:r w:rsidR="000024B2">
        <w:rPr>
          <w:rFonts w:ascii="Arial" w:hAnsi="Arial" w:cs="Arial"/>
          <w:sz w:val="23"/>
          <w:szCs w:val="23"/>
        </w:rPr>
        <w:t xml:space="preserve">which </w:t>
      </w:r>
      <w:r w:rsidR="00836FA5">
        <w:rPr>
          <w:rFonts w:ascii="Arial" w:hAnsi="Arial" w:cs="Arial"/>
          <w:sz w:val="23"/>
          <w:szCs w:val="23"/>
        </w:rPr>
        <w:t xml:space="preserve">examines </w:t>
      </w:r>
      <w:r w:rsidR="005B0E03">
        <w:rPr>
          <w:rFonts w:ascii="Arial" w:hAnsi="Arial" w:cs="Arial"/>
          <w:sz w:val="23"/>
          <w:szCs w:val="23"/>
        </w:rPr>
        <w:t xml:space="preserve">the </w:t>
      </w:r>
      <w:r w:rsidR="00A0088B">
        <w:rPr>
          <w:rFonts w:ascii="Arial" w:hAnsi="Arial" w:cs="Arial"/>
          <w:sz w:val="23"/>
          <w:szCs w:val="23"/>
        </w:rPr>
        <w:t>2023</w:t>
      </w:r>
      <w:r w:rsidR="005B0E03">
        <w:rPr>
          <w:rFonts w:ascii="Arial" w:hAnsi="Arial" w:cs="Arial"/>
          <w:sz w:val="23"/>
          <w:szCs w:val="23"/>
        </w:rPr>
        <w:t xml:space="preserve"> </w:t>
      </w:r>
      <w:r>
        <w:rPr>
          <w:rFonts w:ascii="Arial" w:hAnsi="Arial" w:cs="Arial"/>
          <w:sz w:val="23"/>
          <w:szCs w:val="23"/>
        </w:rPr>
        <w:t>social work licensure pass rates</w:t>
      </w:r>
      <w:r w:rsidR="000024B2">
        <w:rPr>
          <w:rFonts w:ascii="Arial" w:hAnsi="Arial" w:cs="Arial"/>
          <w:sz w:val="23"/>
          <w:szCs w:val="23"/>
        </w:rPr>
        <w:t>,</w:t>
      </w:r>
      <w:r>
        <w:rPr>
          <w:rFonts w:ascii="Arial" w:hAnsi="Arial" w:cs="Arial"/>
          <w:sz w:val="23"/>
          <w:szCs w:val="23"/>
        </w:rPr>
        <w:t xml:space="preserve"> is</w:t>
      </w:r>
      <w:r w:rsidR="005B0E03">
        <w:rPr>
          <w:rFonts w:ascii="Arial" w:hAnsi="Arial" w:cs="Arial"/>
          <w:sz w:val="23"/>
          <w:szCs w:val="23"/>
        </w:rPr>
        <w:t xml:space="preserve"> the </w:t>
      </w:r>
      <w:r w:rsidR="00A0088B">
        <w:rPr>
          <w:rFonts w:ascii="Arial" w:hAnsi="Arial" w:cs="Arial"/>
          <w:sz w:val="23"/>
          <w:szCs w:val="23"/>
        </w:rPr>
        <w:t>most recent</w:t>
      </w:r>
      <w:r w:rsidR="005B0E03">
        <w:rPr>
          <w:rFonts w:ascii="Arial" w:hAnsi="Arial" w:cs="Arial"/>
          <w:sz w:val="23"/>
          <w:szCs w:val="23"/>
        </w:rPr>
        <w:t xml:space="preserve"> </w:t>
      </w:r>
      <w:r>
        <w:rPr>
          <w:rFonts w:ascii="Arial" w:hAnsi="Arial" w:cs="Arial"/>
          <w:sz w:val="23"/>
          <w:szCs w:val="23"/>
        </w:rPr>
        <w:t xml:space="preserve">data </w:t>
      </w:r>
      <w:r w:rsidR="005B0E03">
        <w:rPr>
          <w:rFonts w:ascii="Arial" w:hAnsi="Arial" w:cs="Arial"/>
          <w:sz w:val="23"/>
          <w:szCs w:val="23"/>
        </w:rPr>
        <w:t xml:space="preserve">available to </w:t>
      </w:r>
      <w:r w:rsidR="00267A15">
        <w:rPr>
          <w:rFonts w:ascii="Arial" w:hAnsi="Arial" w:cs="Arial"/>
          <w:sz w:val="23"/>
          <w:szCs w:val="23"/>
        </w:rPr>
        <w:t>social</w:t>
      </w:r>
      <w:r w:rsidR="005B0E03">
        <w:rPr>
          <w:rFonts w:ascii="Arial" w:hAnsi="Arial" w:cs="Arial"/>
          <w:sz w:val="23"/>
          <w:szCs w:val="23"/>
        </w:rPr>
        <w:t xml:space="preserve"> </w:t>
      </w:r>
      <w:r w:rsidR="00267A15">
        <w:rPr>
          <w:rFonts w:ascii="Arial" w:hAnsi="Arial" w:cs="Arial"/>
          <w:sz w:val="23"/>
          <w:szCs w:val="23"/>
        </w:rPr>
        <w:t xml:space="preserve">work </w:t>
      </w:r>
      <w:r w:rsidR="005B0E03">
        <w:rPr>
          <w:rFonts w:ascii="Arial" w:hAnsi="Arial" w:cs="Arial"/>
          <w:sz w:val="23"/>
          <w:szCs w:val="23"/>
        </w:rPr>
        <w:t>programs</w:t>
      </w:r>
      <w:r w:rsidR="00AA401D">
        <w:rPr>
          <w:rFonts w:ascii="Arial" w:hAnsi="Arial" w:cs="Arial"/>
          <w:sz w:val="23"/>
          <w:szCs w:val="23"/>
        </w:rPr>
        <w:t xml:space="preserve"> </w:t>
      </w:r>
      <w:r w:rsidR="00836FA5">
        <w:rPr>
          <w:rFonts w:ascii="Arial" w:hAnsi="Arial" w:cs="Arial"/>
          <w:sz w:val="23"/>
          <w:szCs w:val="23"/>
        </w:rPr>
        <w:t>currently</w:t>
      </w:r>
      <w:r w:rsidR="005B0E03">
        <w:rPr>
          <w:rFonts w:ascii="Arial" w:hAnsi="Arial" w:cs="Arial"/>
          <w:sz w:val="23"/>
          <w:szCs w:val="23"/>
        </w:rPr>
        <w:t xml:space="preserve">. </w:t>
      </w:r>
      <w:r w:rsidR="009876AD">
        <w:rPr>
          <w:rFonts w:ascii="Arial" w:hAnsi="Arial" w:cs="Arial"/>
          <w:sz w:val="23"/>
          <w:szCs w:val="23"/>
        </w:rPr>
        <w:t xml:space="preserve">Results from </w:t>
      </w:r>
      <w:r w:rsidR="009D4126">
        <w:rPr>
          <w:rFonts w:ascii="Arial" w:hAnsi="Arial" w:cs="Arial"/>
          <w:sz w:val="23"/>
          <w:szCs w:val="23"/>
        </w:rPr>
        <w:t xml:space="preserve">AAMU </w:t>
      </w:r>
      <w:r w:rsidR="007B3DFD">
        <w:rPr>
          <w:rFonts w:ascii="Arial" w:hAnsi="Arial" w:cs="Arial"/>
          <w:sz w:val="23"/>
          <w:szCs w:val="23"/>
        </w:rPr>
        <w:t>licensure</w:t>
      </w:r>
      <w:r w:rsidR="000A4A7E">
        <w:rPr>
          <w:rFonts w:ascii="Arial" w:hAnsi="Arial" w:cs="Arial"/>
          <w:sz w:val="23"/>
          <w:szCs w:val="23"/>
        </w:rPr>
        <w:t xml:space="preserve"> exam </w:t>
      </w:r>
      <w:r w:rsidR="009D4126">
        <w:rPr>
          <w:rFonts w:ascii="Arial" w:hAnsi="Arial" w:cs="Arial"/>
          <w:sz w:val="23"/>
          <w:szCs w:val="23"/>
        </w:rPr>
        <w:t>applicants for the Bachelor of Social Work, Master of Social Work</w:t>
      </w:r>
      <w:r w:rsidR="00E45C73">
        <w:rPr>
          <w:rFonts w:ascii="Arial" w:hAnsi="Arial" w:cs="Arial"/>
          <w:sz w:val="23"/>
          <w:szCs w:val="23"/>
        </w:rPr>
        <w:t xml:space="preserve"> and the Clinical Social Worker </w:t>
      </w:r>
      <w:r w:rsidR="00267A15">
        <w:rPr>
          <w:rFonts w:ascii="Arial" w:hAnsi="Arial" w:cs="Arial"/>
          <w:sz w:val="23"/>
          <w:szCs w:val="23"/>
        </w:rPr>
        <w:t>licensure</w:t>
      </w:r>
      <w:r w:rsidR="00302801">
        <w:rPr>
          <w:rFonts w:ascii="Arial" w:hAnsi="Arial" w:cs="Arial"/>
          <w:sz w:val="23"/>
          <w:szCs w:val="23"/>
        </w:rPr>
        <w:t xml:space="preserve"> </w:t>
      </w:r>
      <w:r w:rsidR="00A45529">
        <w:rPr>
          <w:rFonts w:ascii="Arial" w:hAnsi="Arial" w:cs="Arial"/>
          <w:sz w:val="23"/>
          <w:szCs w:val="23"/>
        </w:rPr>
        <w:t>are provided.</w:t>
      </w:r>
      <w:r w:rsidR="009D4126">
        <w:rPr>
          <w:rFonts w:ascii="Arial" w:hAnsi="Arial" w:cs="Arial"/>
          <w:sz w:val="23"/>
          <w:szCs w:val="23"/>
        </w:rPr>
        <w:t xml:space="preserve"> </w:t>
      </w:r>
      <w:r w:rsidR="002B0EE6" w:rsidRPr="002B0EE6">
        <w:rPr>
          <w:rFonts w:ascii="Arial" w:hAnsi="Arial" w:cs="Arial"/>
          <w:sz w:val="23"/>
          <w:szCs w:val="23"/>
        </w:rPr>
        <w:t xml:space="preserve">The tables below contain licensure examination passage rates from </w:t>
      </w:r>
      <w:r w:rsidR="002B0EE6">
        <w:rPr>
          <w:rFonts w:ascii="Arial" w:hAnsi="Arial" w:cs="Arial"/>
          <w:sz w:val="23"/>
          <w:szCs w:val="23"/>
        </w:rPr>
        <w:t>2023</w:t>
      </w:r>
      <w:r w:rsidR="002B0EE6" w:rsidRPr="002B0EE6">
        <w:rPr>
          <w:rFonts w:ascii="Arial" w:hAnsi="Arial" w:cs="Arial"/>
          <w:sz w:val="23"/>
          <w:szCs w:val="23"/>
        </w:rPr>
        <w:t>, tabulated by ASWB for both undergraduate and graduate alumni of Alabama A &amp; M University. The tables also provide comparative ASWB pass rates for the state of Alabama</w:t>
      </w:r>
    </w:p>
    <w:p w14:paraId="75ED430A" w14:textId="77777777" w:rsidR="00A0088B" w:rsidRDefault="00A0088B" w:rsidP="00A0088B">
      <w:pPr>
        <w:autoSpaceDE w:val="0"/>
        <w:autoSpaceDN w:val="0"/>
        <w:adjustRightInd w:val="0"/>
        <w:spacing w:after="0" w:line="240" w:lineRule="auto"/>
        <w:rPr>
          <w:rFonts w:ascii="ArialMT" w:eastAsiaTheme="minorHAnsi" w:hAnsi="ArialMT" w:cs="ArialMT"/>
          <w:color w:val="003768"/>
          <w:sz w:val="26"/>
          <w:szCs w:val="26"/>
        </w:rPr>
      </w:pPr>
      <w:r w:rsidRPr="00B31379">
        <w:rPr>
          <w:rFonts w:ascii="Arial-BoldMT" w:eastAsiaTheme="minorHAnsi" w:hAnsi="Arial-BoldMT" w:cs="Arial-BoldMT"/>
          <w:b/>
          <w:bCs/>
          <w:color w:val="003768"/>
          <w:sz w:val="26"/>
          <w:szCs w:val="26"/>
        </w:rPr>
        <w:t>School</w:t>
      </w:r>
      <w:r>
        <w:rPr>
          <w:rFonts w:ascii="Arial-BoldMT" w:eastAsiaTheme="minorHAnsi" w:hAnsi="Arial-BoldMT" w:cs="Arial-BoldMT"/>
          <w:b/>
          <w:bCs/>
          <w:color w:val="003768"/>
          <w:sz w:val="26"/>
          <w:szCs w:val="26"/>
        </w:rPr>
        <w:t xml:space="preserve">: </w:t>
      </w:r>
      <w:r>
        <w:rPr>
          <w:rFonts w:ascii="ArialMT" w:eastAsiaTheme="minorHAnsi" w:hAnsi="ArialMT" w:cs="ArialMT"/>
          <w:color w:val="003768"/>
          <w:sz w:val="26"/>
          <w:szCs w:val="26"/>
        </w:rPr>
        <w:t>Alabama A&amp;M University</w:t>
      </w:r>
    </w:p>
    <w:p w14:paraId="2A31C035" w14:textId="77777777" w:rsidR="00A0088B" w:rsidRDefault="00A0088B" w:rsidP="00A0088B">
      <w:pPr>
        <w:autoSpaceDE w:val="0"/>
        <w:autoSpaceDN w:val="0"/>
        <w:adjustRightInd w:val="0"/>
        <w:spacing w:after="0" w:line="240" w:lineRule="auto"/>
        <w:rPr>
          <w:rFonts w:ascii="ArialMT" w:eastAsiaTheme="minorHAnsi" w:hAnsi="ArialMT" w:cs="ArialMT"/>
          <w:color w:val="003768"/>
          <w:sz w:val="26"/>
          <w:szCs w:val="26"/>
        </w:rPr>
      </w:pPr>
      <w:r>
        <w:rPr>
          <w:rFonts w:ascii="Arial-BoldMT" w:eastAsiaTheme="minorHAnsi" w:hAnsi="Arial-BoldMT" w:cs="Arial-BoldMT"/>
          <w:b/>
          <w:bCs/>
          <w:color w:val="003768"/>
          <w:sz w:val="26"/>
          <w:szCs w:val="26"/>
        </w:rPr>
        <w:t xml:space="preserve">Date: </w:t>
      </w:r>
      <w:r>
        <w:rPr>
          <w:rFonts w:ascii="ArialMT" w:eastAsiaTheme="minorHAnsi" w:hAnsi="ArialMT" w:cs="ArialMT"/>
          <w:color w:val="003768"/>
          <w:sz w:val="26"/>
          <w:szCs w:val="26"/>
        </w:rPr>
        <w:t>June 2024</w:t>
      </w:r>
    </w:p>
    <w:p w14:paraId="3DDDF9A4" w14:textId="448F2335" w:rsidR="00A0088B" w:rsidRDefault="00A0088B" w:rsidP="00A0088B">
      <w:pPr>
        <w:autoSpaceDE w:val="0"/>
        <w:autoSpaceDN w:val="0"/>
        <w:adjustRightInd w:val="0"/>
        <w:spacing w:after="0" w:line="240" w:lineRule="auto"/>
        <w:rPr>
          <w:rFonts w:ascii="Arial" w:eastAsiaTheme="minorHAnsi" w:hAnsi="Arial" w:cs="Arial"/>
          <w:color w:val="000000"/>
          <w:sz w:val="24"/>
          <w:szCs w:val="24"/>
        </w:rPr>
      </w:pPr>
      <w:r w:rsidRPr="00A0088B">
        <w:rPr>
          <w:rFonts w:ascii="Arial" w:eastAsiaTheme="minorHAnsi" w:hAnsi="Arial" w:cs="Arial"/>
          <w:color w:val="000000"/>
          <w:sz w:val="24"/>
          <w:szCs w:val="24"/>
        </w:rPr>
        <w:t>The table presents the numbers of examinations administered to candidates who indicated that they attended the college or university listed above. Figures indicate the percentage of first-time, repeat, and total test-takers who passed the indicated exam categories during the year 2023. Note that test-takers who are unsuccessful may repeat</w:t>
      </w:r>
      <w:r w:rsidR="00302801">
        <w:rPr>
          <w:rFonts w:ascii="Arial" w:eastAsiaTheme="minorHAnsi" w:hAnsi="Arial" w:cs="Arial"/>
          <w:color w:val="000000"/>
          <w:sz w:val="24"/>
          <w:szCs w:val="24"/>
        </w:rPr>
        <w:t xml:space="preserve"> </w:t>
      </w:r>
      <w:r w:rsidRPr="00A0088B">
        <w:rPr>
          <w:rFonts w:ascii="Arial" w:eastAsiaTheme="minorHAnsi" w:hAnsi="Arial" w:cs="Arial"/>
          <w:color w:val="000000"/>
          <w:sz w:val="24"/>
          <w:szCs w:val="24"/>
        </w:rPr>
        <w:t xml:space="preserve">the </w:t>
      </w:r>
      <w:r w:rsidRPr="00B31379">
        <w:rPr>
          <w:rFonts w:ascii="Arial" w:eastAsiaTheme="minorHAnsi" w:hAnsi="Arial" w:cs="Arial"/>
          <w:color w:val="000000"/>
          <w:sz w:val="24"/>
          <w:szCs w:val="24"/>
        </w:rPr>
        <w:t>exa</w:t>
      </w:r>
      <w:r w:rsidR="00683E9F">
        <w:rPr>
          <w:rFonts w:ascii="Arial" w:eastAsiaTheme="minorHAnsi" w:hAnsi="Arial" w:cs="Arial"/>
          <w:color w:val="000000"/>
          <w:sz w:val="24"/>
          <w:szCs w:val="24"/>
        </w:rPr>
        <w:t>m</w:t>
      </w:r>
      <w:r w:rsidRPr="00B31379">
        <w:rPr>
          <w:rFonts w:ascii="Arial" w:eastAsiaTheme="minorHAnsi" w:hAnsi="Arial" w:cs="Arial"/>
          <w:color w:val="000000"/>
          <w:sz w:val="24"/>
          <w:szCs w:val="24"/>
        </w:rPr>
        <w:t>ination</w:t>
      </w:r>
      <w:r w:rsidRPr="00A0088B">
        <w:rPr>
          <w:rFonts w:ascii="Arial" w:eastAsiaTheme="minorHAnsi" w:hAnsi="Arial" w:cs="Arial"/>
          <w:color w:val="000000"/>
          <w:sz w:val="24"/>
          <w:szCs w:val="24"/>
        </w:rPr>
        <w:t xml:space="preserve"> more than once.</w:t>
      </w:r>
    </w:p>
    <w:p w14:paraId="24D75174"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43DCE197"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74267F8A"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55FB586B"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79C71B2C"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1A281838"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220773B5"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6AC44B62"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40F4F193"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4804821A"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4B3349DF"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37D046C8"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25769528"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5911FD61"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00805737" w14:textId="77777777" w:rsidR="00302801" w:rsidRDefault="00302801" w:rsidP="00A0088B">
      <w:pPr>
        <w:autoSpaceDE w:val="0"/>
        <w:autoSpaceDN w:val="0"/>
        <w:adjustRightInd w:val="0"/>
        <w:spacing w:after="0" w:line="240" w:lineRule="auto"/>
        <w:rPr>
          <w:rFonts w:ascii="Arial" w:eastAsiaTheme="minorHAnsi" w:hAnsi="Arial" w:cs="Arial"/>
          <w:color w:val="000000"/>
          <w:sz w:val="24"/>
          <w:szCs w:val="24"/>
        </w:rPr>
      </w:pPr>
    </w:p>
    <w:p w14:paraId="1B28FA0F" w14:textId="18D0692D" w:rsidR="00302801" w:rsidRPr="00A0088B" w:rsidRDefault="00146455" w:rsidP="00A0088B">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Table</w:t>
      </w:r>
      <w:r w:rsidR="00302801">
        <w:rPr>
          <w:rFonts w:ascii="Arial" w:eastAsiaTheme="minorHAnsi" w:hAnsi="Arial" w:cs="Arial"/>
          <w:color w:val="000000"/>
          <w:sz w:val="24"/>
          <w:szCs w:val="24"/>
        </w:rPr>
        <w:t xml:space="preserve"> </w:t>
      </w:r>
      <w:proofErr w:type="gramStart"/>
      <w:r w:rsidR="00302801">
        <w:rPr>
          <w:rFonts w:ascii="Arial" w:eastAsiaTheme="minorHAnsi" w:hAnsi="Arial" w:cs="Arial"/>
          <w:color w:val="000000"/>
          <w:sz w:val="24"/>
          <w:szCs w:val="24"/>
        </w:rPr>
        <w:t xml:space="preserve">1.0 </w:t>
      </w:r>
      <w:r w:rsidR="00A44FBC">
        <w:rPr>
          <w:rFonts w:ascii="Arial" w:eastAsiaTheme="minorHAnsi" w:hAnsi="Arial" w:cs="Arial"/>
          <w:color w:val="000000"/>
          <w:sz w:val="24"/>
          <w:szCs w:val="24"/>
        </w:rPr>
        <w:t xml:space="preserve"> </w:t>
      </w:r>
      <w:r w:rsidR="00302801">
        <w:rPr>
          <w:rFonts w:ascii="Arial" w:eastAsiaTheme="minorHAnsi" w:hAnsi="Arial" w:cs="Arial"/>
          <w:color w:val="000000"/>
          <w:sz w:val="24"/>
          <w:szCs w:val="24"/>
        </w:rPr>
        <w:t>Alabama</w:t>
      </w:r>
      <w:proofErr w:type="gramEnd"/>
      <w:r w:rsidR="00302801">
        <w:rPr>
          <w:rFonts w:ascii="Arial" w:eastAsiaTheme="minorHAnsi" w:hAnsi="Arial" w:cs="Arial"/>
          <w:color w:val="000000"/>
          <w:sz w:val="24"/>
          <w:szCs w:val="24"/>
        </w:rPr>
        <w:t xml:space="preserve"> A &amp; M University </w:t>
      </w:r>
      <w:r w:rsidR="00A44FBC">
        <w:rPr>
          <w:rFonts w:ascii="Arial" w:eastAsiaTheme="minorHAnsi" w:hAnsi="Arial" w:cs="Arial"/>
          <w:color w:val="000000"/>
          <w:sz w:val="24"/>
          <w:szCs w:val="24"/>
        </w:rPr>
        <w:t>2023 Licensure pass rates</w:t>
      </w:r>
    </w:p>
    <w:p w14:paraId="728112C5" w14:textId="5C526443" w:rsidR="00DB4048" w:rsidRDefault="00A0088B" w:rsidP="00BE0857">
      <w:pPr>
        <w:rPr>
          <w:rFonts w:ascii="Arial" w:hAnsi="Arial" w:cs="Arial"/>
          <w:sz w:val="23"/>
          <w:szCs w:val="23"/>
        </w:rPr>
      </w:pPr>
      <w:r w:rsidRPr="00B31379">
        <w:rPr>
          <w:rFonts w:ascii="Arial" w:hAnsi="Arial" w:cs="Arial"/>
          <w:noProof/>
          <w:sz w:val="23"/>
          <w:szCs w:val="23"/>
        </w:rPr>
        <w:drawing>
          <wp:inline distT="0" distB="0" distL="0" distR="0" wp14:anchorId="7EA658D2" wp14:editId="27278578">
            <wp:extent cx="5943600" cy="4659630"/>
            <wp:effectExtent l="0" t="0" r="0" b="7620"/>
            <wp:docPr id="318913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59630"/>
                    </a:xfrm>
                    <a:prstGeom prst="rect">
                      <a:avLst/>
                    </a:prstGeom>
                    <a:noFill/>
                    <a:ln>
                      <a:noFill/>
                    </a:ln>
                  </pic:spPr>
                </pic:pic>
              </a:graphicData>
            </a:graphic>
          </wp:inline>
        </w:drawing>
      </w:r>
    </w:p>
    <w:p w14:paraId="492ABB8F" w14:textId="195D4A91" w:rsidR="00B31379" w:rsidRPr="00B31379" w:rsidRDefault="00146455" w:rsidP="00BE0857">
      <w:pPr>
        <w:rPr>
          <w:rFonts w:ascii="Arial" w:hAnsi="Arial" w:cs="Arial"/>
          <w:sz w:val="23"/>
          <w:szCs w:val="23"/>
        </w:rPr>
      </w:pPr>
      <w:r>
        <w:rPr>
          <w:rFonts w:ascii="Arial" w:hAnsi="Arial" w:cs="Arial"/>
          <w:sz w:val="23"/>
          <w:szCs w:val="23"/>
        </w:rPr>
        <w:t>Table</w:t>
      </w:r>
      <w:r w:rsidR="00B31379">
        <w:rPr>
          <w:rFonts w:ascii="Arial" w:hAnsi="Arial" w:cs="Arial"/>
          <w:sz w:val="23"/>
          <w:szCs w:val="23"/>
        </w:rPr>
        <w:t xml:space="preserve"> </w:t>
      </w:r>
      <w:r w:rsidR="00670AE1">
        <w:rPr>
          <w:rFonts w:ascii="Arial" w:hAnsi="Arial" w:cs="Arial"/>
          <w:sz w:val="23"/>
          <w:szCs w:val="23"/>
        </w:rPr>
        <w:t xml:space="preserve">1.0 </w:t>
      </w:r>
      <w:r w:rsidR="00B31379">
        <w:rPr>
          <w:rFonts w:ascii="Arial" w:hAnsi="Arial" w:cs="Arial"/>
          <w:sz w:val="23"/>
          <w:szCs w:val="23"/>
        </w:rPr>
        <w:t xml:space="preserve">indicates </w:t>
      </w:r>
      <w:r w:rsidR="007D3744">
        <w:rPr>
          <w:rFonts w:ascii="Arial" w:hAnsi="Arial" w:cs="Arial"/>
          <w:sz w:val="23"/>
          <w:szCs w:val="23"/>
        </w:rPr>
        <w:t>a first</w:t>
      </w:r>
      <w:r w:rsidR="003E2B6E">
        <w:rPr>
          <w:rFonts w:ascii="Arial" w:hAnsi="Arial" w:cs="Arial"/>
          <w:sz w:val="23"/>
          <w:szCs w:val="23"/>
        </w:rPr>
        <w:t>-</w:t>
      </w:r>
      <w:r w:rsidR="007D3744">
        <w:rPr>
          <w:rFonts w:ascii="Arial" w:hAnsi="Arial" w:cs="Arial"/>
          <w:sz w:val="23"/>
          <w:szCs w:val="23"/>
        </w:rPr>
        <w:t xml:space="preserve">time Master of Social Work </w:t>
      </w:r>
      <w:r w:rsidR="00BF005A">
        <w:rPr>
          <w:rFonts w:ascii="Arial" w:hAnsi="Arial" w:cs="Arial"/>
          <w:sz w:val="23"/>
          <w:szCs w:val="23"/>
        </w:rPr>
        <w:t xml:space="preserve">licensure </w:t>
      </w:r>
      <w:r w:rsidR="007D3744">
        <w:rPr>
          <w:rFonts w:ascii="Arial" w:hAnsi="Arial" w:cs="Arial"/>
          <w:sz w:val="23"/>
          <w:szCs w:val="23"/>
        </w:rPr>
        <w:t>exam pass rate of 34.6</w:t>
      </w:r>
      <w:r w:rsidR="00E73C48">
        <w:rPr>
          <w:rFonts w:ascii="Arial" w:hAnsi="Arial" w:cs="Arial"/>
          <w:sz w:val="23"/>
          <w:szCs w:val="23"/>
        </w:rPr>
        <w:t>% (</w:t>
      </w:r>
      <w:r w:rsidR="00D4080E">
        <w:rPr>
          <w:rFonts w:ascii="Arial" w:hAnsi="Arial" w:cs="Arial"/>
          <w:sz w:val="23"/>
          <w:szCs w:val="23"/>
        </w:rPr>
        <w:t>N</w:t>
      </w:r>
      <w:r w:rsidR="00E73C48">
        <w:rPr>
          <w:rFonts w:ascii="Arial" w:hAnsi="Arial" w:cs="Arial"/>
          <w:sz w:val="23"/>
          <w:szCs w:val="23"/>
        </w:rPr>
        <w:t xml:space="preserve">=52), and a 13.3% </w:t>
      </w:r>
      <w:r w:rsidR="00D4080E">
        <w:rPr>
          <w:rFonts w:ascii="Arial" w:hAnsi="Arial" w:cs="Arial"/>
          <w:sz w:val="23"/>
          <w:szCs w:val="23"/>
        </w:rPr>
        <w:t xml:space="preserve">(N=75) </w:t>
      </w:r>
      <w:r w:rsidR="00E73C48">
        <w:rPr>
          <w:rFonts w:ascii="Arial" w:hAnsi="Arial" w:cs="Arial"/>
          <w:sz w:val="23"/>
          <w:szCs w:val="23"/>
        </w:rPr>
        <w:t>pass rate for repeat testers</w:t>
      </w:r>
      <w:r w:rsidR="00AE5C57">
        <w:rPr>
          <w:rFonts w:ascii="Arial" w:hAnsi="Arial" w:cs="Arial"/>
          <w:sz w:val="23"/>
          <w:szCs w:val="23"/>
        </w:rPr>
        <w:t xml:space="preserve">. The </w:t>
      </w:r>
      <w:r w:rsidR="005525BF">
        <w:rPr>
          <w:rFonts w:ascii="Arial" w:hAnsi="Arial" w:cs="Arial"/>
          <w:sz w:val="23"/>
          <w:szCs w:val="23"/>
        </w:rPr>
        <w:t xml:space="preserve">Bachelor of Social Work </w:t>
      </w:r>
      <w:r w:rsidR="00BF005A">
        <w:rPr>
          <w:rFonts w:ascii="Arial" w:hAnsi="Arial" w:cs="Arial"/>
          <w:sz w:val="23"/>
          <w:szCs w:val="23"/>
        </w:rPr>
        <w:t xml:space="preserve">licensure </w:t>
      </w:r>
      <w:r w:rsidR="005525BF">
        <w:rPr>
          <w:rFonts w:ascii="Arial" w:hAnsi="Arial" w:cs="Arial"/>
          <w:sz w:val="23"/>
          <w:szCs w:val="23"/>
        </w:rPr>
        <w:t xml:space="preserve">exam </w:t>
      </w:r>
      <w:r w:rsidR="003E079D">
        <w:rPr>
          <w:rFonts w:ascii="Arial" w:hAnsi="Arial" w:cs="Arial"/>
          <w:sz w:val="23"/>
          <w:szCs w:val="23"/>
        </w:rPr>
        <w:t xml:space="preserve">had a 50% </w:t>
      </w:r>
      <w:r w:rsidR="0022324E">
        <w:rPr>
          <w:rFonts w:ascii="Arial" w:hAnsi="Arial" w:cs="Arial"/>
          <w:sz w:val="23"/>
          <w:szCs w:val="23"/>
        </w:rPr>
        <w:t xml:space="preserve">(N=2) </w:t>
      </w:r>
      <w:r w:rsidR="003E079D">
        <w:rPr>
          <w:rFonts w:ascii="Arial" w:hAnsi="Arial" w:cs="Arial"/>
          <w:sz w:val="23"/>
          <w:szCs w:val="23"/>
        </w:rPr>
        <w:t>pass rate, with two persons taking the exam.</w:t>
      </w:r>
      <w:r w:rsidR="0022324E">
        <w:rPr>
          <w:rFonts w:ascii="Arial" w:hAnsi="Arial" w:cs="Arial"/>
          <w:sz w:val="23"/>
          <w:szCs w:val="23"/>
        </w:rPr>
        <w:t xml:space="preserve"> First-time</w:t>
      </w:r>
      <w:r w:rsidR="003E2B6E">
        <w:rPr>
          <w:rFonts w:ascii="Arial" w:hAnsi="Arial" w:cs="Arial"/>
          <w:sz w:val="23"/>
          <w:szCs w:val="23"/>
        </w:rPr>
        <w:t xml:space="preserve"> test takers for the Clinical Social Work </w:t>
      </w:r>
      <w:r w:rsidR="008F699B">
        <w:rPr>
          <w:rFonts w:ascii="Arial" w:hAnsi="Arial" w:cs="Arial"/>
          <w:sz w:val="23"/>
          <w:szCs w:val="23"/>
        </w:rPr>
        <w:t>licensure exam</w:t>
      </w:r>
      <w:r w:rsidR="003E2B6E">
        <w:rPr>
          <w:rFonts w:ascii="Arial" w:hAnsi="Arial" w:cs="Arial"/>
          <w:sz w:val="23"/>
          <w:szCs w:val="23"/>
        </w:rPr>
        <w:t>, have a pass rate of 42.3%</w:t>
      </w:r>
      <w:r w:rsidR="00525F77">
        <w:rPr>
          <w:rFonts w:ascii="Arial" w:hAnsi="Arial" w:cs="Arial"/>
          <w:sz w:val="23"/>
          <w:szCs w:val="23"/>
        </w:rPr>
        <w:t xml:space="preserve"> (N=26), </w:t>
      </w:r>
      <w:r w:rsidR="0037631C">
        <w:rPr>
          <w:rFonts w:ascii="Arial" w:hAnsi="Arial" w:cs="Arial"/>
          <w:sz w:val="23"/>
          <w:szCs w:val="23"/>
        </w:rPr>
        <w:t xml:space="preserve">and a 23.3% </w:t>
      </w:r>
      <w:r w:rsidR="00A44FBC">
        <w:rPr>
          <w:rFonts w:ascii="Arial" w:hAnsi="Arial" w:cs="Arial"/>
          <w:sz w:val="23"/>
          <w:szCs w:val="23"/>
        </w:rPr>
        <w:t>(N</w:t>
      </w:r>
      <w:r w:rsidR="0037631C">
        <w:rPr>
          <w:rFonts w:ascii="Arial" w:hAnsi="Arial" w:cs="Arial"/>
          <w:sz w:val="23"/>
          <w:szCs w:val="23"/>
        </w:rPr>
        <w:t>=43)</w:t>
      </w:r>
      <w:r w:rsidR="005E34E6">
        <w:rPr>
          <w:rFonts w:ascii="Arial" w:hAnsi="Arial" w:cs="Arial"/>
          <w:sz w:val="23"/>
          <w:szCs w:val="23"/>
        </w:rPr>
        <w:t xml:space="preserve"> pass rate for repeat testers.</w:t>
      </w:r>
      <w:r w:rsidR="008F699B">
        <w:rPr>
          <w:rFonts w:ascii="Arial" w:hAnsi="Arial" w:cs="Arial"/>
          <w:sz w:val="23"/>
          <w:szCs w:val="23"/>
        </w:rPr>
        <w:t xml:space="preserve"> We </w:t>
      </w:r>
      <w:r w:rsidR="008136F6">
        <w:rPr>
          <w:rFonts w:ascii="Arial" w:hAnsi="Arial" w:cs="Arial"/>
          <w:sz w:val="23"/>
          <w:szCs w:val="23"/>
        </w:rPr>
        <w:t>not</w:t>
      </w:r>
      <w:r w:rsidR="00F226E8">
        <w:rPr>
          <w:rFonts w:ascii="Arial" w:hAnsi="Arial" w:cs="Arial"/>
          <w:sz w:val="23"/>
          <w:szCs w:val="23"/>
        </w:rPr>
        <w:t>e</w:t>
      </w:r>
      <w:r w:rsidR="000D76D4">
        <w:rPr>
          <w:rFonts w:ascii="Arial" w:hAnsi="Arial" w:cs="Arial"/>
          <w:sz w:val="23"/>
          <w:szCs w:val="23"/>
        </w:rPr>
        <w:t xml:space="preserve"> that </w:t>
      </w:r>
      <w:r w:rsidR="00842E44">
        <w:rPr>
          <w:rFonts w:ascii="Arial" w:hAnsi="Arial" w:cs="Arial"/>
          <w:sz w:val="23"/>
          <w:szCs w:val="23"/>
        </w:rPr>
        <w:t xml:space="preserve">MSW licensure </w:t>
      </w:r>
      <w:r w:rsidR="00826E7D">
        <w:rPr>
          <w:rFonts w:ascii="Arial" w:hAnsi="Arial" w:cs="Arial"/>
          <w:sz w:val="23"/>
          <w:szCs w:val="23"/>
        </w:rPr>
        <w:t>percentages have</w:t>
      </w:r>
      <w:r w:rsidR="000D76D4">
        <w:rPr>
          <w:rFonts w:ascii="Arial" w:hAnsi="Arial" w:cs="Arial"/>
          <w:sz w:val="23"/>
          <w:szCs w:val="23"/>
        </w:rPr>
        <w:t xml:space="preserve"> been steady since 202</w:t>
      </w:r>
      <w:r w:rsidR="0068276A">
        <w:rPr>
          <w:rFonts w:ascii="Arial" w:hAnsi="Arial" w:cs="Arial"/>
          <w:sz w:val="23"/>
          <w:szCs w:val="23"/>
        </w:rPr>
        <w:t>2</w:t>
      </w:r>
      <w:r w:rsidR="00F226E8">
        <w:rPr>
          <w:rFonts w:ascii="Arial" w:hAnsi="Arial" w:cs="Arial"/>
          <w:sz w:val="23"/>
          <w:szCs w:val="23"/>
        </w:rPr>
        <w:t xml:space="preserve">, where there was </w:t>
      </w:r>
      <w:r w:rsidR="003C53C0">
        <w:rPr>
          <w:rFonts w:ascii="Arial" w:hAnsi="Arial" w:cs="Arial"/>
          <w:sz w:val="23"/>
          <w:szCs w:val="23"/>
        </w:rPr>
        <w:t xml:space="preserve">a MSW </w:t>
      </w:r>
      <w:r w:rsidR="0068276A">
        <w:rPr>
          <w:rFonts w:ascii="Arial" w:hAnsi="Arial" w:cs="Arial"/>
          <w:sz w:val="23"/>
          <w:szCs w:val="23"/>
        </w:rPr>
        <w:t xml:space="preserve">licensure exam </w:t>
      </w:r>
      <w:r w:rsidR="00525C04">
        <w:rPr>
          <w:rFonts w:ascii="Arial" w:hAnsi="Arial" w:cs="Arial"/>
          <w:sz w:val="23"/>
          <w:szCs w:val="23"/>
        </w:rPr>
        <w:t xml:space="preserve">first-time </w:t>
      </w:r>
      <w:r w:rsidR="003C53C0">
        <w:rPr>
          <w:rFonts w:ascii="Arial" w:hAnsi="Arial" w:cs="Arial"/>
          <w:sz w:val="23"/>
          <w:szCs w:val="23"/>
        </w:rPr>
        <w:t xml:space="preserve">pass rate </w:t>
      </w:r>
      <w:r w:rsidR="0068276A">
        <w:rPr>
          <w:rFonts w:ascii="Arial" w:hAnsi="Arial" w:cs="Arial"/>
          <w:sz w:val="23"/>
          <w:szCs w:val="23"/>
        </w:rPr>
        <w:t>of</w:t>
      </w:r>
      <w:r w:rsidR="003C53C0">
        <w:rPr>
          <w:rFonts w:ascii="Arial" w:hAnsi="Arial" w:cs="Arial"/>
          <w:sz w:val="23"/>
          <w:szCs w:val="23"/>
        </w:rPr>
        <w:t xml:space="preserve"> 37</w:t>
      </w:r>
      <w:proofErr w:type="gramStart"/>
      <w:r w:rsidR="003C53C0">
        <w:rPr>
          <w:rFonts w:ascii="Arial" w:hAnsi="Arial" w:cs="Arial"/>
          <w:sz w:val="23"/>
          <w:szCs w:val="23"/>
        </w:rPr>
        <w:t>%( N</w:t>
      </w:r>
      <w:proofErr w:type="gramEnd"/>
      <w:r w:rsidR="003C53C0">
        <w:rPr>
          <w:rFonts w:ascii="Arial" w:hAnsi="Arial" w:cs="Arial"/>
          <w:sz w:val="23"/>
          <w:szCs w:val="23"/>
        </w:rPr>
        <w:t>=62)</w:t>
      </w:r>
      <w:r w:rsidR="00562476">
        <w:rPr>
          <w:rFonts w:ascii="Arial" w:hAnsi="Arial" w:cs="Arial"/>
          <w:sz w:val="23"/>
          <w:szCs w:val="23"/>
        </w:rPr>
        <w:t xml:space="preserve">, and </w:t>
      </w:r>
      <w:r w:rsidR="00560233">
        <w:rPr>
          <w:rFonts w:ascii="Arial" w:hAnsi="Arial" w:cs="Arial"/>
          <w:sz w:val="23"/>
          <w:szCs w:val="23"/>
        </w:rPr>
        <w:t xml:space="preserve">23.5% (N=132) </w:t>
      </w:r>
      <w:r w:rsidR="00525C04">
        <w:rPr>
          <w:rFonts w:ascii="Arial" w:hAnsi="Arial" w:cs="Arial"/>
          <w:sz w:val="23"/>
          <w:szCs w:val="23"/>
        </w:rPr>
        <w:t xml:space="preserve">pass rate for </w:t>
      </w:r>
      <w:r w:rsidR="00562476">
        <w:rPr>
          <w:rFonts w:ascii="Arial" w:hAnsi="Arial" w:cs="Arial"/>
          <w:sz w:val="23"/>
          <w:szCs w:val="23"/>
        </w:rPr>
        <w:t>repeat testers</w:t>
      </w:r>
      <w:r w:rsidR="008136F6">
        <w:rPr>
          <w:rFonts w:ascii="Arial" w:hAnsi="Arial" w:cs="Arial"/>
          <w:sz w:val="23"/>
          <w:szCs w:val="23"/>
        </w:rPr>
        <w:t>.</w:t>
      </w:r>
    </w:p>
    <w:p w14:paraId="1B34D366" w14:textId="05259F6D" w:rsidR="00A0088B" w:rsidRDefault="003E6E59" w:rsidP="005421CA">
      <w:pPr>
        <w:rPr>
          <w:rFonts w:ascii="Arial" w:hAnsi="Arial" w:cs="Arial"/>
          <w:sz w:val="23"/>
          <w:szCs w:val="23"/>
        </w:rPr>
      </w:pPr>
      <w:r>
        <w:rPr>
          <w:rFonts w:ascii="Arial" w:hAnsi="Arial" w:cs="Arial"/>
          <w:sz w:val="23"/>
          <w:szCs w:val="23"/>
        </w:rPr>
        <w:t xml:space="preserve">We </w:t>
      </w:r>
      <w:r w:rsidR="00525C04">
        <w:rPr>
          <w:rFonts w:ascii="Arial" w:hAnsi="Arial" w:cs="Arial"/>
          <w:sz w:val="23"/>
          <w:szCs w:val="23"/>
        </w:rPr>
        <w:t xml:space="preserve">initially </w:t>
      </w:r>
      <w:r>
        <w:rPr>
          <w:rFonts w:ascii="Arial" w:hAnsi="Arial" w:cs="Arial"/>
          <w:sz w:val="23"/>
          <w:szCs w:val="23"/>
        </w:rPr>
        <w:t>noted an</w:t>
      </w:r>
      <w:r w:rsidR="00842E44" w:rsidRPr="00695AD9">
        <w:rPr>
          <w:rFonts w:ascii="Arial" w:hAnsi="Arial" w:cs="Arial"/>
          <w:sz w:val="23"/>
          <w:szCs w:val="23"/>
        </w:rPr>
        <w:t xml:space="preserve"> </w:t>
      </w:r>
      <w:r w:rsidR="00BE0857" w:rsidRPr="00695AD9">
        <w:rPr>
          <w:rFonts w:ascii="Arial" w:hAnsi="Arial" w:cs="Arial"/>
          <w:sz w:val="23"/>
          <w:szCs w:val="23"/>
        </w:rPr>
        <w:t xml:space="preserve">upward trend in the percentage of first-time test takers who passed the Masters and Clinical exams from 2018-2021. The Masters first-time pass rate percentage </w:t>
      </w:r>
      <w:r w:rsidR="00BE0857" w:rsidRPr="00695AD9">
        <w:rPr>
          <w:rFonts w:ascii="Arial" w:hAnsi="Arial" w:cs="Arial"/>
          <w:sz w:val="23"/>
          <w:szCs w:val="23"/>
        </w:rPr>
        <w:lastRenderedPageBreak/>
        <w:t>increased from 26% in 2018 to 37% in 2021, while the clinical first</w:t>
      </w:r>
      <w:r w:rsidR="00695AD9" w:rsidRPr="00695AD9">
        <w:rPr>
          <w:rFonts w:ascii="Arial" w:hAnsi="Arial" w:cs="Arial"/>
          <w:sz w:val="23"/>
          <w:szCs w:val="23"/>
        </w:rPr>
        <w:t>-</w:t>
      </w:r>
      <w:r w:rsidR="00BE0857" w:rsidRPr="00695AD9">
        <w:rPr>
          <w:rFonts w:ascii="Arial" w:hAnsi="Arial" w:cs="Arial"/>
          <w:sz w:val="23"/>
          <w:szCs w:val="23"/>
        </w:rPr>
        <w:t xml:space="preserve"> time pass rate increased from 29% in 2018 to 39% in 2021.</w:t>
      </w:r>
    </w:p>
    <w:p w14:paraId="581D1CFC" w14:textId="0D566629" w:rsidR="00A0088B" w:rsidRDefault="00A0088B" w:rsidP="00A0088B">
      <w:pPr>
        <w:autoSpaceDE w:val="0"/>
        <w:autoSpaceDN w:val="0"/>
        <w:adjustRightInd w:val="0"/>
        <w:spacing w:after="0" w:line="240" w:lineRule="auto"/>
        <w:rPr>
          <w:rFonts w:ascii="Arial-BoldMT" w:eastAsiaTheme="minorHAnsi" w:hAnsi="Arial-BoldMT" w:cs="Arial-BoldMT"/>
          <w:b/>
          <w:bCs/>
          <w:color w:val="003768"/>
          <w:sz w:val="26"/>
          <w:szCs w:val="26"/>
        </w:rPr>
      </w:pPr>
      <w:r>
        <w:rPr>
          <w:rFonts w:ascii="Arial-BoldMT" w:eastAsiaTheme="minorHAnsi" w:hAnsi="Arial-BoldMT" w:cs="Arial-BoldMT"/>
          <w:b/>
          <w:bCs/>
          <w:color w:val="003768"/>
          <w:sz w:val="26"/>
          <w:szCs w:val="26"/>
        </w:rPr>
        <w:t>2023 pass rate summary report</w:t>
      </w:r>
    </w:p>
    <w:p w14:paraId="6FEDD945" w14:textId="77777777" w:rsidR="00A0088B" w:rsidRDefault="00A0088B" w:rsidP="00A0088B">
      <w:pPr>
        <w:autoSpaceDE w:val="0"/>
        <w:autoSpaceDN w:val="0"/>
        <w:adjustRightInd w:val="0"/>
        <w:spacing w:after="0" w:line="240" w:lineRule="auto"/>
        <w:rPr>
          <w:rFonts w:ascii="ArialMT" w:eastAsiaTheme="minorHAnsi" w:hAnsi="ArialMT" w:cs="ArialMT"/>
          <w:color w:val="003768"/>
          <w:sz w:val="24"/>
          <w:szCs w:val="24"/>
        </w:rPr>
      </w:pPr>
      <w:r>
        <w:rPr>
          <w:rFonts w:ascii="Arial-BoldMT" w:eastAsiaTheme="minorHAnsi" w:hAnsi="Arial-BoldMT" w:cs="Arial-BoldMT"/>
          <w:b/>
          <w:bCs/>
          <w:color w:val="003768"/>
          <w:sz w:val="24"/>
          <w:szCs w:val="24"/>
        </w:rPr>
        <w:t xml:space="preserve">Jurisdiction: </w:t>
      </w:r>
      <w:r>
        <w:rPr>
          <w:rFonts w:ascii="ArialMT" w:eastAsiaTheme="minorHAnsi" w:hAnsi="ArialMT" w:cs="ArialMT"/>
          <w:color w:val="003768"/>
          <w:sz w:val="24"/>
          <w:szCs w:val="24"/>
        </w:rPr>
        <w:t>Alabama</w:t>
      </w:r>
    </w:p>
    <w:p w14:paraId="12B51139" w14:textId="77777777" w:rsidR="00A0088B" w:rsidRDefault="00A0088B" w:rsidP="00A0088B">
      <w:pPr>
        <w:autoSpaceDE w:val="0"/>
        <w:autoSpaceDN w:val="0"/>
        <w:adjustRightInd w:val="0"/>
        <w:spacing w:after="0" w:line="240" w:lineRule="auto"/>
        <w:rPr>
          <w:rFonts w:ascii="ArialMT" w:eastAsiaTheme="minorHAnsi" w:hAnsi="ArialMT" w:cs="ArialMT"/>
          <w:color w:val="003768"/>
          <w:sz w:val="24"/>
          <w:szCs w:val="24"/>
        </w:rPr>
      </w:pPr>
      <w:r>
        <w:rPr>
          <w:rFonts w:ascii="Arial-BoldMT" w:eastAsiaTheme="minorHAnsi" w:hAnsi="Arial-BoldMT" w:cs="Arial-BoldMT"/>
          <w:b/>
          <w:bCs/>
          <w:color w:val="003768"/>
          <w:sz w:val="24"/>
          <w:szCs w:val="24"/>
        </w:rPr>
        <w:t xml:space="preserve">Date: </w:t>
      </w:r>
      <w:r>
        <w:rPr>
          <w:rFonts w:ascii="ArialMT" w:eastAsiaTheme="minorHAnsi" w:hAnsi="ArialMT" w:cs="ArialMT"/>
          <w:color w:val="003768"/>
          <w:sz w:val="24"/>
          <w:szCs w:val="24"/>
        </w:rPr>
        <w:t>June 2024</w:t>
      </w:r>
    </w:p>
    <w:p w14:paraId="1BF6223B" w14:textId="1727B2BC" w:rsidR="00A0088B" w:rsidRDefault="00A0088B" w:rsidP="00A0088B">
      <w:pPr>
        <w:autoSpaceDE w:val="0"/>
        <w:autoSpaceDN w:val="0"/>
        <w:adjustRightInd w:val="0"/>
        <w:spacing w:after="0" w:line="240" w:lineRule="auto"/>
        <w:rPr>
          <w:rFonts w:ascii="Arial" w:eastAsiaTheme="minorHAnsi" w:hAnsi="Arial" w:cs="Arial"/>
          <w:color w:val="000000"/>
          <w:sz w:val="24"/>
          <w:szCs w:val="24"/>
        </w:rPr>
      </w:pPr>
      <w:r w:rsidRPr="00A0088B">
        <w:rPr>
          <w:rFonts w:ascii="Arial" w:eastAsiaTheme="minorHAnsi" w:hAnsi="Arial" w:cs="Arial"/>
          <w:color w:val="000000"/>
          <w:sz w:val="24"/>
          <w:szCs w:val="24"/>
        </w:rPr>
        <w:t>The table presents the numbers of examinations administered to candidates who were authorized by the state or</w:t>
      </w:r>
      <w:r>
        <w:rPr>
          <w:rFonts w:ascii="Arial" w:eastAsiaTheme="minorHAnsi" w:hAnsi="Arial" w:cs="Arial"/>
          <w:color w:val="000000"/>
          <w:sz w:val="24"/>
          <w:szCs w:val="24"/>
        </w:rPr>
        <w:t xml:space="preserve"> </w:t>
      </w:r>
      <w:r w:rsidRPr="00A0088B">
        <w:rPr>
          <w:rFonts w:ascii="Arial" w:eastAsiaTheme="minorHAnsi" w:hAnsi="Arial" w:cs="Arial"/>
          <w:color w:val="000000"/>
          <w:sz w:val="24"/>
          <w:szCs w:val="24"/>
        </w:rPr>
        <w:t>jurisdiction listed above. Figures indicate the percentage of first-time, repeat, and total test-takers who passed the</w:t>
      </w:r>
      <w:r>
        <w:rPr>
          <w:rFonts w:ascii="Arial" w:eastAsiaTheme="minorHAnsi" w:hAnsi="Arial" w:cs="Arial"/>
          <w:color w:val="000000"/>
          <w:sz w:val="24"/>
          <w:szCs w:val="24"/>
        </w:rPr>
        <w:t xml:space="preserve"> </w:t>
      </w:r>
      <w:r w:rsidRPr="00A0088B">
        <w:rPr>
          <w:rFonts w:ascii="Arial" w:eastAsiaTheme="minorHAnsi" w:hAnsi="Arial" w:cs="Arial"/>
          <w:color w:val="000000"/>
          <w:sz w:val="24"/>
          <w:szCs w:val="24"/>
        </w:rPr>
        <w:t>indicated exam categories during the year 2023. Note that test-takers who are unsuccessful may repeat the</w:t>
      </w:r>
      <w:r>
        <w:rPr>
          <w:rFonts w:ascii="Arial" w:eastAsiaTheme="minorHAnsi" w:hAnsi="Arial" w:cs="Arial"/>
          <w:color w:val="000000"/>
          <w:sz w:val="24"/>
          <w:szCs w:val="24"/>
        </w:rPr>
        <w:t xml:space="preserve"> </w:t>
      </w:r>
      <w:r w:rsidRPr="00A0088B">
        <w:rPr>
          <w:rFonts w:ascii="Arial" w:eastAsiaTheme="minorHAnsi" w:hAnsi="Arial" w:cs="Arial"/>
          <w:color w:val="000000"/>
          <w:sz w:val="24"/>
          <w:szCs w:val="24"/>
        </w:rPr>
        <w:t>examination more than once.</w:t>
      </w:r>
    </w:p>
    <w:p w14:paraId="3065AC04" w14:textId="77777777" w:rsidR="00146455" w:rsidRDefault="00146455" w:rsidP="00A0088B">
      <w:pPr>
        <w:autoSpaceDE w:val="0"/>
        <w:autoSpaceDN w:val="0"/>
        <w:adjustRightInd w:val="0"/>
        <w:spacing w:after="0" w:line="240" w:lineRule="auto"/>
        <w:rPr>
          <w:rFonts w:ascii="Arial" w:eastAsiaTheme="minorHAnsi" w:hAnsi="Arial" w:cs="Arial"/>
          <w:color w:val="000000"/>
          <w:sz w:val="24"/>
          <w:szCs w:val="24"/>
        </w:rPr>
      </w:pPr>
    </w:p>
    <w:p w14:paraId="24063CA4" w14:textId="5B1B64C7" w:rsidR="003E6E59" w:rsidRPr="00A0088B" w:rsidRDefault="00146455" w:rsidP="00A0088B">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Table</w:t>
      </w:r>
      <w:r w:rsidR="003E6E59">
        <w:rPr>
          <w:rFonts w:ascii="Arial" w:eastAsiaTheme="minorHAnsi" w:hAnsi="Arial" w:cs="Arial"/>
          <w:color w:val="000000"/>
          <w:sz w:val="24"/>
          <w:szCs w:val="24"/>
        </w:rPr>
        <w:t xml:space="preserve"> 2.0</w:t>
      </w:r>
      <w:r>
        <w:rPr>
          <w:rFonts w:ascii="Arial" w:eastAsiaTheme="minorHAnsi" w:hAnsi="Arial" w:cs="Arial"/>
          <w:color w:val="000000"/>
          <w:sz w:val="24"/>
          <w:szCs w:val="24"/>
        </w:rPr>
        <w:t xml:space="preserve">: </w:t>
      </w:r>
      <w:r w:rsidR="003E6E59">
        <w:rPr>
          <w:rFonts w:ascii="Arial" w:eastAsiaTheme="minorHAnsi" w:hAnsi="Arial" w:cs="Arial"/>
          <w:color w:val="000000"/>
          <w:sz w:val="24"/>
          <w:szCs w:val="24"/>
        </w:rPr>
        <w:t xml:space="preserve"> </w:t>
      </w:r>
      <w:r>
        <w:rPr>
          <w:rFonts w:ascii="Arial" w:eastAsiaTheme="minorHAnsi" w:hAnsi="Arial" w:cs="Arial"/>
          <w:color w:val="000000"/>
          <w:sz w:val="24"/>
          <w:szCs w:val="24"/>
        </w:rPr>
        <w:t xml:space="preserve"> State of Alabama Social Work Licensure Pass Rates</w:t>
      </w:r>
    </w:p>
    <w:p w14:paraId="34725B16" w14:textId="35F8CC34" w:rsidR="00A0088B" w:rsidRPr="00A0088B" w:rsidRDefault="00A0088B" w:rsidP="00A0088B">
      <w:pPr>
        <w:rPr>
          <w:rFonts w:ascii="Arial" w:hAnsi="Arial" w:cs="Arial"/>
          <w:sz w:val="24"/>
          <w:szCs w:val="24"/>
        </w:rPr>
      </w:pPr>
      <w:r w:rsidRPr="00A0088B">
        <w:rPr>
          <w:rFonts w:ascii="Arial" w:hAnsi="Arial" w:cs="Arial"/>
          <w:noProof/>
          <w:sz w:val="24"/>
          <w:szCs w:val="24"/>
        </w:rPr>
        <w:drawing>
          <wp:inline distT="0" distB="0" distL="0" distR="0" wp14:anchorId="4CF6C968" wp14:editId="43B7E02D">
            <wp:extent cx="5943600" cy="5187950"/>
            <wp:effectExtent l="0" t="0" r="0" b="0"/>
            <wp:docPr id="17142587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187950"/>
                    </a:xfrm>
                    <a:prstGeom prst="rect">
                      <a:avLst/>
                    </a:prstGeom>
                    <a:noFill/>
                    <a:ln>
                      <a:noFill/>
                    </a:ln>
                  </pic:spPr>
                </pic:pic>
              </a:graphicData>
            </a:graphic>
          </wp:inline>
        </w:drawing>
      </w:r>
    </w:p>
    <w:p w14:paraId="4B22FB22" w14:textId="77777777" w:rsidR="00A0088B" w:rsidRDefault="00A0088B" w:rsidP="005421CA">
      <w:pPr>
        <w:rPr>
          <w:rFonts w:ascii="Arial" w:hAnsi="Arial" w:cs="Arial"/>
          <w:sz w:val="23"/>
          <w:szCs w:val="23"/>
        </w:rPr>
      </w:pPr>
    </w:p>
    <w:p w14:paraId="1D9E6530" w14:textId="09A86B67" w:rsidR="005421CA" w:rsidRPr="00082975" w:rsidRDefault="005421CA" w:rsidP="005421CA">
      <w:pPr>
        <w:rPr>
          <w:rFonts w:ascii="Arial" w:hAnsi="Arial" w:cs="Arial"/>
          <w:sz w:val="23"/>
          <w:szCs w:val="23"/>
          <w:highlight w:val="yellow"/>
        </w:rPr>
      </w:pPr>
    </w:p>
    <w:p w14:paraId="1FB5AEA0" w14:textId="292C8F97" w:rsidR="003638A8" w:rsidRPr="000702A1" w:rsidRDefault="00F10617" w:rsidP="00FE2975">
      <w:pPr>
        <w:rPr>
          <w:rFonts w:ascii="Arial" w:hAnsi="Arial" w:cs="Arial"/>
          <w:sz w:val="23"/>
          <w:szCs w:val="23"/>
        </w:rPr>
      </w:pPr>
      <w:r w:rsidRPr="00A74EB6">
        <w:rPr>
          <w:rFonts w:ascii="Arial" w:hAnsi="Arial" w:cs="Arial"/>
          <w:sz w:val="23"/>
          <w:szCs w:val="23"/>
        </w:rPr>
        <w:lastRenderedPageBreak/>
        <w:t>The following table</w:t>
      </w:r>
      <w:r w:rsidR="000F35B9">
        <w:rPr>
          <w:rFonts w:ascii="Arial" w:hAnsi="Arial" w:cs="Arial"/>
          <w:sz w:val="23"/>
          <w:szCs w:val="23"/>
        </w:rPr>
        <w:t>s</w:t>
      </w:r>
      <w:r w:rsidRPr="00A74EB6">
        <w:rPr>
          <w:rFonts w:ascii="Arial" w:hAnsi="Arial" w:cs="Arial"/>
          <w:sz w:val="23"/>
          <w:szCs w:val="23"/>
        </w:rPr>
        <w:t xml:space="preserve"> from </w:t>
      </w:r>
      <w:r w:rsidR="00A60E04" w:rsidRPr="00A74EB6">
        <w:rPr>
          <w:rFonts w:ascii="Arial" w:hAnsi="Arial" w:cs="Arial"/>
          <w:sz w:val="23"/>
          <w:szCs w:val="23"/>
        </w:rPr>
        <w:t>ASWB</w:t>
      </w:r>
      <w:r w:rsidRPr="00A74EB6">
        <w:rPr>
          <w:rFonts w:ascii="Arial" w:hAnsi="Arial" w:cs="Arial"/>
          <w:sz w:val="23"/>
          <w:szCs w:val="23"/>
        </w:rPr>
        <w:t xml:space="preserve"> provide </w:t>
      </w:r>
      <w:r w:rsidR="006732E5">
        <w:rPr>
          <w:rFonts w:ascii="Arial" w:hAnsi="Arial" w:cs="Arial"/>
          <w:sz w:val="23"/>
          <w:szCs w:val="23"/>
        </w:rPr>
        <w:t xml:space="preserve">data from </w:t>
      </w:r>
      <w:r w:rsidR="007461C8">
        <w:rPr>
          <w:rFonts w:ascii="Arial" w:hAnsi="Arial" w:cs="Arial"/>
          <w:sz w:val="23"/>
          <w:szCs w:val="23"/>
        </w:rPr>
        <w:t xml:space="preserve">licensure testers who listed AAMU </w:t>
      </w:r>
      <w:r w:rsidR="00EA159A">
        <w:rPr>
          <w:rFonts w:ascii="Arial" w:hAnsi="Arial" w:cs="Arial"/>
          <w:sz w:val="23"/>
          <w:szCs w:val="23"/>
        </w:rPr>
        <w:t xml:space="preserve">the school from which they graduated. </w:t>
      </w:r>
      <w:r w:rsidR="00335086">
        <w:rPr>
          <w:rFonts w:ascii="Arial" w:hAnsi="Arial" w:cs="Arial"/>
          <w:sz w:val="23"/>
          <w:szCs w:val="23"/>
        </w:rPr>
        <w:t>The table</w:t>
      </w:r>
      <w:r w:rsidR="00A60E04">
        <w:rPr>
          <w:rFonts w:ascii="Arial" w:hAnsi="Arial" w:cs="Arial"/>
          <w:sz w:val="23"/>
          <w:szCs w:val="23"/>
        </w:rPr>
        <w:t>s</w:t>
      </w:r>
      <w:r w:rsidR="00335086">
        <w:rPr>
          <w:rFonts w:ascii="Arial" w:hAnsi="Arial" w:cs="Arial"/>
          <w:sz w:val="23"/>
          <w:szCs w:val="23"/>
        </w:rPr>
        <w:t xml:space="preserve"> </w:t>
      </w:r>
      <w:r w:rsidR="00D12CD6">
        <w:rPr>
          <w:rFonts w:ascii="Arial" w:hAnsi="Arial" w:cs="Arial"/>
          <w:sz w:val="23"/>
          <w:szCs w:val="23"/>
        </w:rPr>
        <w:t xml:space="preserve">provided </w:t>
      </w:r>
      <w:r w:rsidR="00A60E04">
        <w:rPr>
          <w:rFonts w:ascii="Arial" w:hAnsi="Arial" w:cs="Arial"/>
          <w:sz w:val="23"/>
          <w:szCs w:val="23"/>
        </w:rPr>
        <w:t>are</w:t>
      </w:r>
      <w:r w:rsidR="00335086">
        <w:rPr>
          <w:rFonts w:ascii="Arial" w:hAnsi="Arial" w:cs="Arial"/>
          <w:sz w:val="23"/>
          <w:szCs w:val="23"/>
        </w:rPr>
        <w:t xml:space="preserve"> </w:t>
      </w:r>
      <w:r w:rsidR="00395E85">
        <w:rPr>
          <w:rFonts w:ascii="Arial" w:hAnsi="Arial" w:cs="Arial"/>
          <w:sz w:val="23"/>
          <w:szCs w:val="23"/>
        </w:rPr>
        <w:t xml:space="preserve">part of </w:t>
      </w:r>
      <w:r w:rsidR="00A60E04">
        <w:rPr>
          <w:rFonts w:ascii="Arial" w:hAnsi="Arial" w:cs="Arial"/>
          <w:sz w:val="23"/>
          <w:szCs w:val="23"/>
        </w:rPr>
        <w:t>a</w:t>
      </w:r>
      <w:r w:rsidRPr="00A74EB6">
        <w:rPr>
          <w:rFonts w:ascii="Arial" w:hAnsi="Arial" w:cs="Arial"/>
          <w:sz w:val="23"/>
          <w:szCs w:val="23"/>
        </w:rPr>
        <w:t xml:space="preserve"> </w:t>
      </w:r>
      <w:r w:rsidR="00335086">
        <w:rPr>
          <w:rFonts w:ascii="Arial" w:hAnsi="Arial" w:cs="Arial"/>
          <w:sz w:val="23"/>
          <w:szCs w:val="23"/>
        </w:rPr>
        <w:t xml:space="preserve">detailed </w:t>
      </w:r>
      <w:r w:rsidRPr="00A74EB6">
        <w:rPr>
          <w:rFonts w:ascii="Arial" w:hAnsi="Arial" w:cs="Arial"/>
          <w:sz w:val="23"/>
          <w:szCs w:val="23"/>
        </w:rPr>
        <w:t xml:space="preserve">report </w:t>
      </w:r>
      <w:r w:rsidR="00EA159A">
        <w:rPr>
          <w:rFonts w:ascii="Arial" w:hAnsi="Arial" w:cs="Arial"/>
          <w:sz w:val="23"/>
          <w:szCs w:val="23"/>
        </w:rPr>
        <w:t xml:space="preserve">of licensure results and trends </w:t>
      </w:r>
      <w:r w:rsidR="00335086">
        <w:rPr>
          <w:rFonts w:ascii="Arial" w:hAnsi="Arial" w:cs="Arial"/>
          <w:sz w:val="23"/>
          <w:szCs w:val="23"/>
        </w:rPr>
        <w:t xml:space="preserve">of AAMU students </w:t>
      </w:r>
      <w:r w:rsidR="00EA159A">
        <w:rPr>
          <w:rFonts w:ascii="Arial" w:hAnsi="Arial" w:cs="Arial"/>
          <w:sz w:val="23"/>
          <w:szCs w:val="23"/>
        </w:rPr>
        <w:t xml:space="preserve">in </w:t>
      </w:r>
      <w:r w:rsidR="00557082" w:rsidRPr="00A74EB6">
        <w:rPr>
          <w:rFonts w:ascii="Arial" w:hAnsi="Arial" w:cs="Arial"/>
          <w:sz w:val="23"/>
          <w:szCs w:val="23"/>
        </w:rPr>
        <w:t>2021</w:t>
      </w:r>
      <w:r w:rsidR="00EA159A">
        <w:rPr>
          <w:rFonts w:ascii="Arial" w:hAnsi="Arial" w:cs="Arial"/>
          <w:sz w:val="23"/>
          <w:szCs w:val="23"/>
        </w:rPr>
        <w:t xml:space="preserve">. This report </w:t>
      </w:r>
      <w:r w:rsidR="00AA3CED" w:rsidRPr="00A74EB6">
        <w:rPr>
          <w:rFonts w:ascii="Arial" w:hAnsi="Arial" w:cs="Arial"/>
          <w:sz w:val="23"/>
          <w:szCs w:val="23"/>
        </w:rPr>
        <w:t>include</w:t>
      </w:r>
      <w:r w:rsidR="00D12CD6">
        <w:rPr>
          <w:rFonts w:ascii="Arial" w:hAnsi="Arial" w:cs="Arial"/>
          <w:sz w:val="23"/>
          <w:szCs w:val="23"/>
        </w:rPr>
        <w:t>s</w:t>
      </w:r>
      <w:r w:rsidR="00AA3CED" w:rsidRPr="00A74EB6">
        <w:rPr>
          <w:rFonts w:ascii="Arial" w:hAnsi="Arial" w:cs="Arial"/>
          <w:sz w:val="23"/>
          <w:szCs w:val="23"/>
        </w:rPr>
        <w:t xml:space="preserve"> content domain scores/means which can </w:t>
      </w:r>
      <w:r w:rsidR="00A501A2">
        <w:rPr>
          <w:rFonts w:ascii="Arial" w:hAnsi="Arial" w:cs="Arial"/>
          <w:sz w:val="23"/>
          <w:szCs w:val="23"/>
        </w:rPr>
        <w:t>provide input,</w:t>
      </w:r>
      <w:r w:rsidR="00AA3CED" w:rsidRPr="00A74EB6">
        <w:rPr>
          <w:rFonts w:ascii="Arial" w:hAnsi="Arial" w:cs="Arial"/>
          <w:sz w:val="23"/>
          <w:szCs w:val="23"/>
        </w:rPr>
        <w:t xml:space="preserve"> </w:t>
      </w:r>
      <w:r w:rsidR="00D15D06">
        <w:rPr>
          <w:rFonts w:ascii="Arial" w:hAnsi="Arial" w:cs="Arial"/>
          <w:sz w:val="23"/>
          <w:szCs w:val="23"/>
        </w:rPr>
        <w:t>when</w:t>
      </w:r>
      <w:r w:rsidR="002544FB" w:rsidRPr="00A74EB6">
        <w:rPr>
          <w:rFonts w:ascii="Arial" w:hAnsi="Arial" w:cs="Arial"/>
          <w:sz w:val="23"/>
          <w:szCs w:val="23"/>
        </w:rPr>
        <w:t xml:space="preserve"> review</w:t>
      </w:r>
      <w:r w:rsidR="00734D5A">
        <w:rPr>
          <w:rFonts w:ascii="Arial" w:hAnsi="Arial" w:cs="Arial"/>
          <w:sz w:val="23"/>
          <w:szCs w:val="23"/>
        </w:rPr>
        <w:t>ing</w:t>
      </w:r>
      <w:r w:rsidR="002544FB" w:rsidRPr="00A74EB6">
        <w:rPr>
          <w:rFonts w:ascii="Arial" w:hAnsi="Arial" w:cs="Arial"/>
          <w:sz w:val="23"/>
          <w:szCs w:val="23"/>
        </w:rPr>
        <w:t xml:space="preserve"> curriculum</w:t>
      </w:r>
      <w:r w:rsidR="00473F4B">
        <w:rPr>
          <w:rFonts w:ascii="Arial" w:hAnsi="Arial" w:cs="Arial"/>
          <w:sz w:val="23"/>
          <w:szCs w:val="23"/>
        </w:rPr>
        <w:t>--</w:t>
      </w:r>
      <w:r w:rsidR="00D5382E">
        <w:rPr>
          <w:rFonts w:ascii="Arial" w:hAnsi="Arial" w:cs="Arial"/>
          <w:sz w:val="23"/>
          <w:szCs w:val="23"/>
        </w:rPr>
        <w:t>a</w:t>
      </w:r>
      <w:r w:rsidR="00473F4B">
        <w:rPr>
          <w:rFonts w:ascii="Arial" w:hAnsi="Arial" w:cs="Arial"/>
          <w:sz w:val="23"/>
          <w:szCs w:val="23"/>
        </w:rPr>
        <w:t>n ongoing</w:t>
      </w:r>
      <w:r w:rsidR="00D5382E">
        <w:rPr>
          <w:rFonts w:ascii="Arial" w:hAnsi="Arial" w:cs="Arial"/>
          <w:sz w:val="23"/>
          <w:szCs w:val="23"/>
        </w:rPr>
        <w:t xml:space="preserve"> process</w:t>
      </w:r>
      <w:r w:rsidR="00A501A2">
        <w:rPr>
          <w:rFonts w:ascii="Arial" w:hAnsi="Arial" w:cs="Arial"/>
          <w:sz w:val="23"/>
          <w:szCs w:val="23"/>
        </w:rPr>
        <w:t xml:space="preserve"> </w:t>
      </w:r>
      <w:r w:rsidR="00101036">
        <w:rPr>
          <w:rFonts w:ascii="Arial" w:hAnsi="Arial" w:cs="Arial"/>
          <w:sz w:val="23"/>
          <w:szCs w:val="23"/>
        </w:rPr>
        <w:t xml:space="preserve">linked </w:t>
      </w:r>
      <w:r w:rsidR="0040331A">
        <w:rPr>
          <w:rFonts w:ascii="Arial" w:hAnsi="Arial" w:cs="Arial"/>
          <w:sz w:val="23"/>
          <w:szCs w:val="23"/>
        </w:rPr>
        <w:t>to the evaluation of our social work programs</w:t>
      </w:r>
      <w:r w:rsidR="002544FB" w:rsidRPr="00A74EB6">
        <w:rPr>
          <w:rFonts w:ascii="Arial" w:hAnsi="Arial" w:cs="Arial"/>
          <w:sz w:val="23"/>
          <w:szCs w:val="23"/>
        </w:rPr>
        <w:t>.</w:t>
      </w:r>
      <w:r w:rsidR="002544FB">
        <w:rPr>
          <w:rFonts w:ascii="Arial" w:hAnsi="Arial" w:cs="Arial"/>
          <w:sz w:val="23"/>
          <w:szCs w:val="23"/>
        </w:rPr>
        <w:t xml:space="preserve">   </w:t>
      </w:r>
    </w:p>
    <w:p w14:paraId="2D718D68" w14:textId="0D7C63BE" w:rsidR="0082361F" w:rsidRPr="005E5D6B" w:rsidRDefault="0082361F" w:rsidP="005E5D6B">
      <w:pPr>
        <w:pStyle w:val="BodyText"/>
        <w:spacing w:before="8"/>
        <w:ind w:left="0"/>
        <w:rPr>
          <w:sz w:val="4"/>
        </w:rPr>
      </w:pPr>
      <w:r>
        <w:rPr>
          <w:noProof/>
        </w:rPr>
        <w:drawing>
          <wp:inline distT="0" distB="0" distL="0" distR="0" wp14:anchorId="3E8ECA69" wp14:editId="1547149A">
            <wp:extent cx="6300216" cy="703173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00216" cy="7031736"/>
                    </a:xfrm>
                    <a:prstGeom prst="rect">
                      <a:avLst/>
                    </a:prstGeom>
                  </pic:spPr>
                </pic:pic>
              </a:graphicData>
            </a:graphic>
          </wp:inline>
        </w:drawing>
      </w:r>
    </w:p>
    <w:p w14:paraId="784AA4B9" w14:textId="77777777" w:rsidR="0082361F" w:rsidRDefault="0082361F" w:rsidP="0082361F">
      <w:pPr>
        <w:pStyle w:val="BodyText"/>
        <w:spacing w:before="81"/>
      </w:pPr>
    </w:p>
    <w:p w14:paraId="629E3428" w14:textId="77777777" w:rsidR="0082361F" w:rsidRDefault="0082361F" w:rsidP="0082361F">
      <w:pPr>
        <w:pStyle w:val="BodyText"/>
        <w:spacing w:before="81"/>
      </w:pPr>
      <w:r>
        <w:t>Table</w:t>
      </w:r>
      <w:r>
        <w:rPr>
          <w:spacing w:val="-11"/>
        </w:rPr>
        <w:t xml:space="preserve"> </w:t>
      </w:r>
      <w:r>
        <w:t>7</w:t>
      </w:r>
      <w:r>
        <w:rPr>
          <w:spacing w:val="-10"/>
        </w:rPr>
        <w:t xml:space="preserve"> </w:t>
      </w:r>
      <w:r>
        <w:t>shows</w:t>
      </w:r>
      <w:r>
        <w:rPr>
          <w:spacing w:val="-10"/>
        </w:rPr>
        <w:t xml:space="preserve"> </w:t>
      </w:r>
      <w:r>
        <w:t>the</w:t>
      </w:r>
      <w:r>
        <w:rPr>
          <w:spacing w:val="-11"/>
        </w:rPr>
        <w:t xml:space="preserve"> </w:t>
      </w:r>
      <w:r>
        <w:t>annual</w:t>
      </w:r>
      <w:r>
        <w:rPr>
          <w:spacing w:val="-10"/>
        </w:rPr>
        <w:t xml:space="preserve"> </w:t>
      </w:r>
      <w:r>
        <w:t>2018–2021</w:t>
      </w:r>
      <w:r>
        <w:rPr>
          <w:spacing w:val="-10"/>
        </w:rPr>
        <w:t xml:space="preserve"> </w:t>
      </w:r>
      <w:r>
        <w:t>scaled</w:t>
      </w:r>
      <w:r>
        <w:rPr>
          <w:spacing w:val="-11"/>
        </w:rPr>
        <w:t xml:space="preserve"> </w:t>
      </w:r>
      <w:r>
        <w:t>means</w:t>
      </w:r>
      <w:r>
        <w:rPr>
          <w:spacing w:val="-10"/>
        </w:rPr>
        <w:t xml:space="preserve"> </w:t>
      </w:r>
      <w:r>
        <w:t>for</w:t>
      </w:r>
      <w:r>
        <w:rPr>
          <w:spacing w:val="-10"/>
        </w:rPr>
        <w:t xml:space="preserve"> </w:t>
      </w:r>
      <w:r>
        <w:t>each</w:t>
      </w:r>
      <w:r>
        <w:rPr>
          <w:spacing w:val="-11"/>
        </w:rPr>
        <w:t xml:space="preserve"> </w:t>
      </w:r>
      <w:r>
        <w:t>content</w:t>
      </w:r>
      <w:r>
        <w:rPr>
          <w:spacing w:val="-10"/>
        </w:rPr>
        <w:t xml:space="preserve"> </w:t>
      </w:r>
      <w:r>
        <w:t>domain</w:t>
      </w:r>
      <w:r>
        <w:rPr>
          <w:spacing w:val="-10"/>
        </w:rPr>
        <w:t xml:space="preserve"> </w:t>
      </w:r>
      <w:r>
        <w:t>of</w:t>
      </w:r>
      <w:r>
        <w:rPr>
          <w:spacing w:val="-10"/>
        </w:rPr>
        <w:t xml:space="preserve"> </w:t>
      </w:r>
      <w:r>
        <w:t>the</w:t>
      </w:r>
      <w:r>
        <w:rPr>
          <w:spacing w:val="-11"/>
        </w:rPr>
        <w:t xml:space="preserve"> </w:t>
      </w:r>
      <w:r>
        <w:rPr>
          <w:spacing w:val="-2"/>
        </w:rPr>
        <w:t>exam.</w:t>
      </w:r>
    </w:p>
    <w:p w14:paraId="6A43D28C" w14:textId="77777777" w:rsidR="0082361F" w:rsidRDefault="0082361F" w:rsidP="0082361F">
      <w:pPr>
        <w:pStyle w:val="BodyText"/>
        <w:spacing w:before="2"/>
        <w:ind w:left="0"/>
        <w:rPr>
          <w:sz w:val="6"/>
        </w:rPr>
      </w:pPr>
      <w:r>
        <w:rPr>
          <w:noProof/>
        </w:rPr>
        <w:drawing>
          <wp:inline distT="0" distB="0" distL="0" distR="0" wp14:anchorId="705EE252" wp14:editId="5824C284">
            <wp:extent cx="6300216" cy="6748272"/>
            <wp:effectExtent l="0" t="0" r="5715"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00216" cy="6748272"/>
                    </a:xfrm>
                    <a:prstGeom prst="rect">
                      <a:avLst/>
                    </a:prstGeom>
                  </pic:spPr>
                </pic:pic>
              </a:graphicData>
            </a:graphic>
          </wp:inline>
        </w:drawing>
      </w:r>
    </w:p>
    <w:p w14:paraId="46F133E7" w14:textId="0F0B49A9" w:rsidR="0082361F" w:rsidRDefault="00420CCF" w:rsidP="00FE2975">
      <w:hyperlink r:id="rId13" w:history="1">
        <w:r w:rsidR="000A4B9A" w:rsidRPr="00B566B1">
          <w:rPr>
            <w:rStyle w:val="Hyperlink"/>
          </w:rPr>
          <w:t>https://www.aswb.org/exam/exam-scoring/exam-pass-rates/</w:t>
        </w:r>
      </w:hyperlink>
    </w:p>
    <w:p w14:paraId="47358181" w14:textId="77777777" w:rsidR="000A4B9A" w:rsidRDefault="000A4B9A" w:rsidP="00FE2975"/>
    <w:sectPr w:rsidR="000A4B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336A8" w14:textId="77777777" w:rsidR="004E1306" w:rsidRDefault="004E1306" w:rsidP="00B31379">
      <w:pPr>
        <w:spacing w:after="0" w:line="240" w:lineRule="auto"/>
      </w:pPr>
      <w:r>
        <w:separator/>
      </w:r>
    </w:p>
  </w:endnote>
  <w:endnote w:type="continuationSeparator" w:id="0">
    <w:p w14:paraId="58E60CBF" w14:textId="77777777" w:rsidR="004E1306" w:rsidRDefault="004E1306" w:rsidP="00B3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DB5D3" w14:textId="77777777" w:rsidR="004E1306" w:rsidRDefault="004E1306" w:rsidP="00B31379">
      <w:pPr>
        <w:spacing w:after="0" w:line="240" w:lineRule="auto"/>
      </w:pPr>
      <w:r>
        <w:separator/>
      </w:r>
    </w:p>
  </w:footnote>
  <w:footnote w:type="continuationSeparator" w:id="0">
    <w:p w14:paraId="78D65CE4" w14:textId="77777777" w:rsidR="004E1306" w:rsidRDefault="004E1306" w:rsidP="00B313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75"/>
    <w:rsid w:val="000024B2"/>
    <w:rsid w:val="000607B4"/>
    <w:rsid w:val="000702A1"/>
    <w:rsid w:val="00082975"/>
    <w:rsid w:val="000A4A7E"/>
    <w:rsid w:val="000A4B9A"/>
    <w:rsid w:val="000D76D4"/>
    <w:rsid w:val="000F35B9"/>
    <w:rsid w:val="00101036"/>
    <w:rsid w:val="00146455"/>
    <w:rsid w:val="001B7BD3"/>
    <w:rsid w:val="00205DF3"/>
    <w:rsid w:val="002077E0"/>
    <w:rsid w:val="0022324E"/>
    <w:rsid w:val="002544FB"/>
    <w:rsid w:val="00267A15"/>
    <w:rsid w:val="002A0FD5"/>
    <w:rsid w:val="002A541C"/>
    <w:rsid w:val="002B0EE6"/>
    <w:rsid w:val="00302801"/>
    <w:rsid w:val="0030405E"/>
    <w:rsid w:val="00335086"/>
    <w:rsid w:val="00337824"/>
    <w:rsid w:val="003472C3"/>
    <w:rsid w:val="0036115B"/>
    <w:rsid w:val="003638A8"/>
    <w:rsid w:val="0037631C"/>
    <w:rsid w:val="00395E85"/>
    <w:rsid w:val="003C53C0"/>
    <w:rsid w:val="003C7521"/>
    <w:rsid w:val="003E079D"/>
    <w:rsid w:val="003E2B6E"/>
    <w:rsid w:val="003E6E59"/>
    <w:rsid w:val="003F54E9"/>
    <w:rsid w:val="0040331A"/>
    <w:rsid w:val="004121A4"/>
    <w:rsid w:val="00420CCF"/>
    <w:rsid w:val="00455E1D"/>
    <w:rsid w:val="00473F4B"/>
    <w:rsid w:val="004E1306"/>
    <w:rsid w:val="00525C04"/>
    <w:rsid w:val="00525F77"/>
    <w:rsid w:val="005421CA"/>
    <w:rsid w:val="005525BF"/>
    <w:rsid w:val="00557082"/>
    <w:rsid w:val="00560233"/>
    <w:rsid w:val="00562476"/>
    <w:rsid w:val="005B0E03"/>
    <w:rsid w:val="005E34E6"/>
    <w:rsid w:val="005E5D6B"/>
    <w:rsid w:val="006435BD"/>
    <w:rsid w:val="00670AE1"/>
    <w:rsid w:val="006732E5"/>
    <w:rsid w:val="0068276A"/>
    <w:rsid w:val="00683E9F"/>
    <w:rsid w:val="00695AD9"/>
    <w:rsid w:val="007236EC"/>
    <w:rsid w:val="00734D5A"/>
    <w:rsid w:val="007461C8"/>
    <w:rsid w:val="007B3DFD"/>
    <w:rsid w:val="007D3744"/>
    <w:rsid w:val="008029B9"/>
    <w:rsid w:val="008136F6"/>
    <w:rsid w:val="0082361F"/>
    <w:rsid w:val="00826E7D"/>
    <w:rsid w:val="00836FA5"/>
    <w:rsid w:val="00842E44"/>
    <w:rsid w:val="00847D09"/>
    <w:rsid w:val="008913B8"/>
    <w:rsid w:val="008A7378"/>
    <w:rsid w:val="008D4493"/>
    <w:rsid w:val="008F699B"/>
    <w:rsid w:val="0091564E"/>
    <w:rsid w:val="009876AD"/>
    <w:rsid w:val="00993A03"/>
    <w:rsid w:val="009D4126"/>
    <w:rsid w:val="00A0088B"/>
    <w:rsid w:val="00A31178"/>
    <w:rsid w:val="00A37694"/>
    <w:rsid w:val="00A44FBC"/>
    <w:rsid w:val="00A45529"/>
    <w:rsid w:val="00A501A2"/>
    <w:rsid w:val="00A60E04"/>
    <w:rsid w:val="00A74EB6"/>
    <w:rsid w:val="00AA3CED"/>
    <w:rsid w:val="00AA401D"/>
    <w:rsid w:val="00AE5C57"/>
    <w:rsid w:val="00B02673"/>
    <w:rsid w:val="00B31379"/>
    <w:rsid w:val="00B44414"/>
    <w:rsid w:val="00B61A48"/>
    <w:rsid w:val="00B9560A"/>
    <w:rsid w:val="00BD7561"/>
    <w:rsid w:val="00BE0857"/>
    <w:rsid w:val="00BF005A"/>
    <w:rsid w:val="00CB0816"/>
    <w:rsid w:val="00CB342E"/>
    <w:rsid w:val="00D12CD6"/>
    <w:rsid w:val="00D15D06"/>
    <w:rsid w:val="00D4080E"/>
    <w:rsid w:val="00D4763C"/>
    <w:rsid w:val="00D5382E"/>
    <w:rsid w:val="00DB4048"/>
    <w:rsid w:val="00E45C73"/>
    <w:rsid w:val="00E73C48"/>
    <w:rsid w:val="00E7573B"/>
    <w:rsid w:val="00EA159A"/>
    <w:rsid w:val="00EB57E4"/>
    <w:rsid w:val="00F10617"/>
    <w:rsid w:val="00F11609"/>
    <w:rsid w:val="00F226E8"/>
    <w:rsid w:val="00F35DAF"/>
    <w:rsid w:val="00F51C6A"/>
    <w:rsid w:val="00FE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834B"/>
  <w15:chartTrackingRefBased/>
  <w15:docId w15:val="{CBD6EC8E-14D7-4A27-845B-18403C95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975"/>
    <w:pPr>
      <w:spacing w:after="200" w:line="276" w:lineRule="auto"/>
    </w:pPr>
    <w:rPr>
      <w:rFonts w:ascii="Calibri" w:eastAsia="Calibri" w:hAnsi="Calibri" w:cs="Times New Roman"/>
    </w:rPr>
  </w:style>
  <w:style w:type="paragraph" w:styleId="Heading1">
    <w:name w:val="heading 1"/>
    <w:basedOn w:val="Normal"/>
    <w:link w:val="Heading1Char"/>
    <w:uiPriority w:val="1"/>
    <w:qFormat/>
    <w:rsid w:val="003638A8"/>
    <w:pPr>
      <w:widowControl w:val="0"/>
      <w:autoSpaceDE w:val="0"/>
      <w:autoSpaceDN w:val="0"/>
      <w:spacing w:after="0" w:line="240" w:lineRule="auto"/>
      <w:ind w:left="10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01D"/>
    <w:rPr>
      <w:rFonts w:ascii="Segoe UI" w:eastAsia="Calibri" w:hAnsi="Segoe UI" w:cs="Segoe UI"/>
      <w:sz w:val="18"/>
      <w:szCs w:val="18"/>
    </w:rPr>
  </w:style>
  <w:style w:type="paragraph" w:styleId="BodyText">
    <w:name w:val="Body Text"/>
    <w:basedOn w:val="Normal"/>
    <w:link w:val="BodyTextChar"/>
    <w:uiPriority w:val="1"/>
    <w:qFormat/>
    <w:rsid w:val="003638A8"/>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3638A8"/>
    <w:rPr>
      <w:rFonts w:ascii="Arial" w:eastAsia="Arial" w:hAnsi="Arial" w:cs="Arial"/>
    </w:rPr>
  </w:style>
  <w:style w:type="character" w:customStyle="1" w:styleId="Heading1Char">
    <w:name w:val="Heading 1 Char"/>
    <w:basedOn w:val="DefaultParagraphFont"/>
    <w:link w:val="Heading1"/>
    <w:uiPriority w:val="1"/>
    <w:rsid w:val="003638A8"/>
    <w:rPr>
      <w:rFonts w:ascii="Arial" w:eastAsia="Arial" w:hAnsi="Arial" w:cs="Arial"/>
      <w:b/>
      <w:bCs/>
      <w:sz w:val="28"/>
      <w:szCs w:val="28"/>
    </w:rPr>
  </w:style>
  <w:style w:type="character" w:styleId="Strong">
    <w:name w:val="Strong"/>
    <w:basedOn w:val="DefaultParagraphFont"/>
    <w:uiPriority w:val="22"/>
    <w:qFormat/>
    <w:rsid w:val="00D4763C"/>
    <w:rPr>
      <w:b/>
      <w:bCs/>
    </w:rPr>
  </w:style>
  <w:style w:type="character" w:styleId="Emphasis">
    <w:name w:val="Emphasis"/>
    <w:basedOn w:val="DefaultParagraphFont"/>
    <w:uiPriority w:val="20"/>
    <w:qFormat/>
    <w:rsid w:val="00D4763C"/>
    <w:rPr>
      <w:i/>
      <w:iCs/>
    </w:rPr>
  </w:style>
  <w:style w:type="paragraph" w:styleId="Header">
    <w:name w:val="header"/>
    <w:basedOn w:val="Normal"/>
    <w:link w:val="HeaderChar"/>
    <w:uiPriority w:val="99"/>
    <w:unhideWhenUsed/>
    <w:rsid w:val="00B31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79"/>
    <w:rPr>
      <w:rFonts w:ascii="Calibri" w:eastAsia="Calibri" w:hAnsi="Calibri" w:cs="Times New Roman"/>
    </w:rPr>
  </w:style>
  <w:style w:type="paragraph" w:styleId="Footer">
    <w:name w:val="footer"/>
    <w:basedOn w:val="Normal"/>
    <w:link w:val="FooterChar"/>
    <w:uiPriority w:val="99"/>
    <w:unhideWhenUsed/>
    <w:rsid w:val="00B31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79"/>
    <w:rPr>
      <w:rFonts w:ascii="Calibri" w:eastAsia="Calibri" w:hAnsi="Calibri" w:cs="Times New Roman"/>
    </w:rPr>
  </w:style>
  <w:style w:type="character" w:styleId="Hyperlink">
    <w:name w:val="Hyperlink"/>
    <w:basedOn w:val="DefaultParagraphFont"/>
    <w:uiPriority w:val="99"/>
    <w:unhideWhenUsed/>
    <w:rsid w:val="000A4B9A"/>
    <w:rPr>
      <w:color w:val="0563C1" w:themeColor="hyperlink"/>
      <w:u w:val="single"/>
    </w:rPr>
  </w:style>
  <w:style w:type="character" w:styleId="UnresolvedMention">
    <w:name w:val="Unresolved Mention"/>
    <w:basedOn w:val="DefaultParagraphFont"/>
    <w:uiPriority w:val="99"/>
    <w:semiHidden/>
    <w:unhideWhenUsed/>
    <w:rsid w:val="000A4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wb.org/exam/exam-scoring/exam-pass-rate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12d7c9-4404-4705-a922-0f5f8d7c77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0E9EFB13164647B3AC5F0BA712E9F0" ma:contentTypeVersion="11" ma:contentTypeDescription="Create a new document." ma:contentTypeScope="" ma:versionID="700fc5b990c214880de106555aab5c79">
  <xsd:schema xmlns:xsd="http://www.w3.org/2001/XMLSchema" xmlns:xs="http://www.w3.org/2001/XMLSchema" xmlns:p="http://schemas.microsoft.com/office/2006/metadata/properties" xmlns:ns3="d912d7c9-4404-4705-a922-0f5f8d7c77de" targetNamespace="http://schemas.microsoft.com/office/2006/metadata/properties" ma:root="true" ma:fieldsID="0efd34a62daf05a7c91c5ed63831c269" ns3:_="">
    <xsd:import namespace="d912d7c9-4404-4705-a922-0f5f8d7c77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2d7c9-4404-4705-a922-0f5f8d7c7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98D04-8031-4BF1-A619-6F279B3B6A68}">
  <ds:schemaRefs>
    <ds:schemaRef ds:uri="http://schemas.microsoft.com/office/2006/metadata/properties"/>
    <ds:schemaRef ds:uri="d912d7c9-4404-4705-a922-0f5f8d7c77d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ED56D493-623D-492C-9758-CC848CF856F3}">
  <ds:schemaRefs>
    <ds:schemaRef ds:uri="http://schemas.microsoft.com/sharepoint/v3/contenttype/forms"/>
  </ds:schemaRefs>
</ds:datastoreItem>
</file>

<file path=customXml/itemProps3.xml><?xml version="1.0" encoding="utf-8"?>
<ds:datastoreItem xmlns:ds="http://schemas.openxmlformats.org/officeDocument/2006/customXml" ds:itemID="{4091DAC5-F3C7-4C21-B026-E477DA48B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2d7c9-4404-4705-a922-0f5f8d7c7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1047</Words>
  <Characters>5969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plummer</dc:creator>
  <cp:keywords/>
  <dc:description/>
  <cp:lastModifiedBy>Yanli Ma</cp:lastModifiedBy>
  <cp:revision>2</cp:revision>
  <cp:lastPrinted>2023-08-07T16:22:00Z</cp:lastPrinted>
  <dcterms:created xsi:type="dcterms:W3CDTF">2025-07-22T22:07:00Z</dcterms:created>
  <dcterms:modified xsi:type="dcterms:W3CDTF">2025-07-22T22:07:00Z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cc08ef9a-f9cb-4a78-a24b-b6fed7cb4cff</vt:lpwstr>
  </property>
  <property fmtid="{D5CDD505-2E9C-101B-9397-08002B2CF9AE}" pid="3" name="ContentTypeId">
    <vt:lpwstr>0x0101007C0E9EFB13164647B3AC5F0BA712E9F0</vt:lpwstr>
  </property>
</Properties>
</file>